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8DD35" w14:textId="77777777" w:rsidR="00220A97" w:rsidRDefault="00220A97"/>
    <w:p w14:paraId="1C5AFF1E" w14:textId="4DC47DE3" w:rsidR="00220A97" w:rsidRDefault="001E4B22">
      <w:pPr>
        <w:tabs>
          <w:tab w:val="right" w:pos="9046"/>
        </w:tabs>
        <w:rPr>
          <w:rFonts w:ascii="Calibri" w:eastAsia="Calibri" w:hAnsi="Calibri" w:cs="Calibri"/>
        </w:rPr>
      </w:pPr>
      <w:r>
        <w:rPr>
          <w:rFonts w:ascii="Calibri" w:hAnsi="Calibri"/>
        </w:rPr>
        <w:t>An</w:t>
      </w:r>
      <w:r>
        <w:rPr>
          <w:rFonts w:ascii="Calibri" w:hAnsi="Calibri"/>
        </w:rPr>
        <w:tab/>
        <w:t>2020-09-0</w:t>
      </w:r>
      <w:r w:rsidR="001E6964">
        <w:rPr>
          <w:rFonts w:ascii="Calibri" w:hAnsi="Calibri"/>
        </w:rPr>
        <w:t>7</w:t>
      </w:r>
    </w:p>
    <w:p w14:paraId="69F9D299" w14:textId="77777777" w:rsidR="00220A97" w:rsidRDefault="001E4B22">
      <w:pPr>
        <w:rPr>
          <w:rFonts w:ascii="Calibri" w:eastAsia="Calibri" w:hAnsi="Calibri" w:cs="Calibri"/>
        </w:rPr>
      </w:pPr>
      <w:r>
        <w:rPr>
          <w:rFonts w:ascii="Calibri" w:hAnsi="Calibri"/>
        </w:rPr>
        <w:t>Stadt Braunschweig</w:t>
      </w:r>
    </w:p>
    <w:p w14:paraId="30113A55" w14:textId="77777777" w:rsidR="00220A97" w:rsidRDefault="001E4B22">
      <w:pPr>
        <w:rPr>
          <w:rFonts w:ascii="Calibri" w:eastAsia="Calibri" w:hAnsi="Calibri" w:cs="Calibri"/>
        </w:rPr>
      </w:pPr>
      <w:r>
        <w:rPr>
          <w:rFonts w:ascii="Calibri" w:hAnsi="Calibri"/>
        </w:rPr>
        <w:t>Platz der Deutschen Einheit 1</w:t>
      </w:r>
    </w:p>
    <w:p w14:paraId="1FF7A74C" w14:textId="77777777" w:rsidR="00220A97" w:rsidRDefault="001E4B22">
      <w:pPr>
        <w:rPr>
          <w:rFonts w:ascii="Calibri" w:eastAsia="Calibri" w:hAnsi="Calibri" w:cs="Calibri"/>
        </w:rPr>
      </w:pPr>
      <w:r>
        <w:rPr>
          <w:rFonts w:ascii="Calibri" w:hAnsi="Calibri"/>
        </w:rPr>
        <w:t>38100 Braunschweig</w:t>
      </w:r>
    </w:p>
    <w:p w14:paraId="7AD9CEF8" w14:textId="77777777" w:rsidR="00220A97" w:rsidRDefault="00220A97">
      <w:pPr>
        <w:rPr>
          <w:rFonts w:ascii="Calibri" w:eastAsia="Calibri" w:hAnsi="Calibri" w:cs="Calibri"/>
        </w:rPr>
      </w:pPr>
    </w:p>
    <w:p w14:paraId="10E6016C" w14:textId="77777777" w:rsidR="00220A97" w:rsidRDefault="001E4B22">
      <w:pPr>
        <w:rPr>
          <w:rFonts w:ascii="Calibri" w:eastAsia="Calibri" w:hAnsi="Calibri" w:cs="Calibri"/>
          <w:b/>
          <w:bCs/>
        </w:rPr>
      </w:pPr>
      <w:r>
        <w:rPr>
          <w:rFonts w:ascii="Calibri" w:hAnsi="Calibri"/>
          <w:b/>
          <w:bCs/>
        </w:rPr>
        <w:t xml:space="preserve">Einwendungen zum, </w:t>
      </w:r>
    </w:p>
    <w:p w14:paraId="62D1537D" w14:textId="75846051" w:rsidR="00220A97" w:rsidRDefault="001E4B22">
      <w:pPr>
        <w:rPr>
          <w:rFonts w:ascii="Calibri" w:eastAsia="Calibri" w:hAnsi="Calibri" w:cs="Calibri"/>
          <w:b/>
          <w:bCs/>
        </w:rPr>
      </w:pPr>
      <w:r>
        <w:rPr>
          <w:rFonts w:ascii="Calibri" w:hAnsi="Calibri"/>
          <w:b/>
          <w:bCs/>
        </w:rPr>
        <w:t xml:space="preserve">Bebauungsplan mit örtlicher Bauvorschrift "Wenden-West, 1. </w:t>
      </w:r>
      <w:r w:rsidR="00B05025">
        <w:rPr>
          <w:rFonts w:ascii="Calibri" w:hAnsi="Calibri"/>
          <w:b/>
          <w:bCs/>
        </w:rPr>
        <w:t>Bauabschnitt</w:t>
      </w:r>
      <w:r>
        <w:rPr>
          <w:rFonts w:ascii="Calibri" w:hAnsi="Calibri"/>
          <w:b/>
          <w:bCs/>
        </w:rPr>
        <w:t>", WE 62</w:t>
      </w:r>
    </w:p>
    <w:p w14:paraId="137CD8A6" w14:textId="77777777" w:rsidR="00220A97" w:rsidRDefault="00220A97">
      <w:pPr>
        <w:pStyle w:val="TextA"/>
      </w:pPr>
    </w:p>
    <w:p w14:paraId="379023E8" w14:textId="77777777" w:rsidR="00220A97" w:rsidRPr="00A861A6" w:rsidRDefault="001E4B22">
      <w:pPr>
        <w:rPr>
          <w:rFonts w:ascii="Calibri" w:hAnsi="Calibri"/>
          <w:sz w:val="22"/>
        </w:rPr>
      </w:pPr>
      <w:r w:rsidRPr="00A861A6">
        <w:rPr>
          <w:rFonts w:ascii="Calibri" w:hAnsi="Calibri"/>
          <w:sz w:val="22"/>
        </w:rPr>
        <w:t>Sehr geehrte Damen und Herren,</w:t>
      </w:r>
    </w:p>
    <w:p w14:paraId="2FBE5FB0" w14:textId="1568AF09" w:rsidR="00220A97" w:rsidRPr="00A861A6" w:rsidRDefault="001E4B22">
      <w:pPr>
        <w:rPr>
          <w:rFonts w:ascii="Calibri" w:hAnsi="Calibri"/>
          <w:sz w:val="22"/>
        </w:rPr>
      </w:pPr>
      <w:r w:rsidRPr="00A861A6">
        <w:rPr>
          <w:rFonts w:ascii="Calibri" w:hAnsi="Calibri"/>
          <w:sz w:val="22"/>
        </w:rPr>
        <w:t>gegen die oben genannte Planung erheben wir im Namen der Bürgerinitiative Strahlenschutz e.V.</w:t>
      </w:r>
      <w:r>
        <w:rPr>
          <w:rFonts w:ascii="Calibri" w:eastAsia="Calibri" w:hAnsi="Calibri" w:cs="Calibri"/>
          <w:sz w:val="22"/>
          <w:szCs w:val="22"/>
        </w:rPr>
        <w:br/>
      </w:r>
      <w:r w:rsidRPr="00A861A6">
        <w:rPr>
          <w:rFonts w:ascii="Calibri" w:hAnsi="Calibri"/>
          <w:sz w:val="22"/>
        </w:rPr>
        <w:t xml:space="preserve">(im Folgenden BISS genannt) nachfolgende Einwendung. </w:t>
      </w:r>
    </w:p>
    <w:p w14:paraId="3569A5B3" w14:textId="77777777" w:rsidR="00220A97" w:rsidRPr="00A861A6" w:rsidRDefault="001E4B22">
      <w:pPr>
        <w:rPr>
          <w:rFonts w:ascii="Calibri" w:hAnsi="Calibri"/>
          <w:sz w:val="22"/>
        </w:rPr>
      </w:pPr>
      <w:r w:rsidRPr="00A861A6">
        <w:rPr>
          <w:rFonts w:ascii="Calibri" w:hAnsi="Calibri"/>
          <w:sz w:val="22"/>
        </w:rPr>
        <w:t>Die Einwendung bezieht sich auf zwei Aspekte:</w:t>
      </w:r>
    </w:p>
    <w:p w14:paraId="310697CC" w14:textId="77777777" w:rsidR="00220A97" w:rsidRPr="00A861A6" w:rsidRDefault="001E4B22" w:rsidP="00DD5CD6">
      <w:pPr>
        <w:pStyle w:val="TextA"/>
        <w:numPr>
          <w:ilvl w:val="0"/>
          <w:numId w:val="7"/>
        </w:numPr>
        <w:rPr>
          <w:rFonts w:ascii="Calibri" w:hAnsi="Calibri"/>
          <w:sz w:val="22"/>
        </w:rPr>
      </w:pPr>
      <w:bookmarkStart w:id="0" w:name="_Ref49715961"/>
      <w:bookmarkStart w:id="1" w:name="_Ref50293010"/>
      <w:r w:rsidRPr="00A861A6">
        <w:rPr>
          <w:rFonts w:ascii="Calibri" w:hAnsi="Calibri"/>
          <w:sz w:val="22"/>
        </w:rPr>
        <w:t>Der B-Plan-Entwurf berücksichtigt nicht oder zumindest nicht a</w:t>
      </w:r>
      <w:r w:rsidRPr="00A861A6">
        <w:rPr>
          <w:rFonts w:ascii="Calibri" w:hAnsi="Calibri"/>
          <w:sz w:val="22"/>
        </w:rPr>
        <w:t xml:space="preserve">usreichend das Risiko durch die Nuklearfirma Eckert &amp; Ziegler und ist daher zurückzuweisen. </w:t>
      </w:r>
      <w:bookmarkStart w:id="2" w:name="_Ref497159612"/>
      <w:bookmarkEnd w:id="0"/>
      <w:r w:rsidRPr="00A861A6">
        <w:rPr>
          <w:rFonts w:ascii="Calibri" w:hAnsi="Calibri"/>
          <w:sz w:val="22"/>
        </w:rPr>
        <w:t xml:space="preserve">Für die Aufstellung des B-Plans muss vorab die sich durch die Gefährdung der Nuklearfirma Eckert &amp; Ziegler ergebende Gefährdung ausreichend sicher bekannt sein, um </w:t>
      </w:r>
      <w:r w:rsidRPr="00A861A6">
        <w:rPr>
          <w:rFonts w:ascii="Calibri" w:hAnsi="Calibri"/>
          <w:sz w:val="22"/>
        </w:rPr>
        <w:t>diese sachgerecht berücksichtigen zu können.</w:t>
      </w:r>
      <w:bookmarkEnd w:id="2"/>
      <w:r w:rsidRPr="00A861A6">
        <w:rPr>
          <w:rFonts w:ascii="Calibri" w:hAnsi="Calibri"/>
          <w:sz w:val="22"/>
        </w:rPr>
        <w:t xml:space="preserve"> Dem B-Plan fehlt daher eine wesentliche Entscheidungsgrundlage. Zu den notwendigerweise zu klärenden Problemen gehört auch das erhöhte Gefährdungspotential für radioaktive Transporte, das der B-Plan-Entwurf als </w:t>
      </w:r>
      <w:r w:rsidRPr="00A861A6">
        <w:rPr>
          <w:rFonts w:ascii="Calibri" w:hAnsi="Calibri"/>
          <w:sz w:val="22"/>
        </w:rPr>
        <w:t>Folge des sich mehr als verdoppelnden Verkehrsaufkommens auf den umgebenden Bestand nicht berücksichtigt, oder nicht versucht auszuschließen.</w:t>
      </w:r>
      <w:bookmarkEnd w:id="1"/>
    </w:p>
    <w:p w14:paraId="64FA49CB" w14:textId="77777777" w:rsidR="00220A97" w:rsidRPr="00A861A6" w:rsidRDefault="001E4B22" w:rsidP="00DD5CD6">
      <w:pPr>
        <w:pStyle w:val="TextA"/>
        <w:numPr>
          <w:ilvl w:val="0"/>
          <w:numId w:val="7"/>
        </w:numPr>
        <w:spacing w:after="0"/>
        <w:rPr>
          <w:rFonts w:ascii="Calibri" w:hAnsi="Calibri"/>
          <w:sz w:val="22"/>
        </w:rPr>
      </w:pPr>
      <w:bookmarkStart w:id="3" w:name="_Ref49715977"/>
      <w:r w:rsidRPr="00A861A6">
        <w:rPr>
          <w:rFonts w:ascii="Calibri" w:hAnsi="Calibri"/>
          <w:sz w:val="22"/>
        </w:rPr>
        <w:t xml:space="preserve">Der B-Plan-Entwurf schließt aktuell eine Ansiedlung von Nuklearfirmen nicht explizit aus. Wie auch vom Bezirksrat </w:t>
      </w:r>
      <w:r w:rsidRPr="00A861A6">
        <w:rPr>
          <w:rFonts w:ascii="Calibri" w:hAnsi="Calibri"/>
          <w:sz w:val="22"/>
        </w:rPr>
        <w:t>Wenden-Thune-Harxbüttel einstimmig gefordert, muss die Ansiedlung von Nuklearfirmen im B-Plan ausgeschlossen werden. Dieser Ausschluss ist rechtlich ohne weiteres möglich, wie weiter unten dargestellt wird.</w:t>
      </w:r>
      <w:bookmarkEnd w:id="3"/>
    </w:p>
    <w:p w14:paraId="70EDE508" w14:textId="77777777" w:rsidR="00220A97" w:rsidRDefault="001E4B22">
      <w:pPr>
        <w:spacing w:after="0"/>
      </w:pPr>
      <w:r>
        <w:rPr>
          <w:rFonts w:ascii="Arial Unicode MS" w:hAnsi="Arial Unicode MS"/>
        </w:rPr>
        <w:br w:type="page"/>
      </w:r>
    </w:p>
    <w:p w14:paraId="33CDDA96" w14:textId="036F3BBD" w:rsidR="00DD5CD6" w:rsidRDefault="001E4B22">
      <w:pPr>
        <w:pStyle w:val="TextA"/>
        <w:rPr>
          <w:rFonts w:ascii="Calibri" w:hAnsi="Calibri"/>
          <w:b/>
          <w:bCs/>
        </w:rPr>
      </w:pPr>
      <w:r>
        <w:rPr>
          <w:rFonts w:ascii="Calibri" w:hAnsi="Calibri"/>
          <w:b/>
          <w:bCs/>
        </w:rPr>
        <w:lastRenderedPageBreak/>
        <w:pict w14:anchorId="5D537E33">
          <v:rect id="_x0000_i1025" style="width:0;height:1.5pt" o:hralign="center" o:hrstd="t" o:hr="t" fillcolor="#a0a0a0" stroked="f"/>
        </w:pict>
      </w:r>
    </w:p>
    <w:p w14:paraId="71786082" w14:textId="1204356D" w:rsidR="00220A97" w:rsidRDefault="001E4B22">
      <w:pPr>
        <w:pStyle w:val="TextA"/>
      </w:pPr>
      <w:r>
        <w:rPr>
          <w:rFonts w:ascii="Calibri" w:hAnsi="Calibri"/>
          <w:b/>
          <w:bCs/>
        </w:rPr>
        <w:t xml:space="preserve">zu </w:t>
      </w:r>
      <w:hyperlink w:anchor="bookmark" w:history="1">
        <w:r w:rsidR="00DD5CD6">
          <w:rPr>
            <w:rStyle w:val="Hyperlink0"/>
            <w:rFonts w:eastAsia="Arial Unicode MS" w:cs="Arial Unicode MS"/>
          </w:rPr>
          <w:fldChar w:fldCharType="begin"/>
        </w:r>
        <w:r w:rsidR="00DD5CD6">
          <w:rPr>
            <w:rStyle w:val="Hyperlink0"/>
          </w:rPr>
          <w:instrText xml:space="preserve"> REF _Ref50293010 \n \h </w:instrText>
        </w:r>
        <w:r w:rsidR="00DD5CD6">
          <w:rPr>
            <w:rStyle w:val="Hyperlink0"/>
            <w:rFonts w:eastAsia="Arial Unicode MS" w:cs="Arial Unicode MS"/>
          </w:rPr>
        </w:r>
        <w:r w:rsidR="00DD5CD6">
          <w:rPr>
            <w:rStyle w:val="Hyperlink0"/>
            <w:rFonts w:eastAsia="Arial Unicode MS" w:cs="Arial Unicode MS"/>
          </w:rPr>
          <w:fldChar w:fldCharType="separate"/>
        </w:r>
        <w:r w:rsidR="001E6964">
          <w:rPr>
            <w:rStyle w:val="Hyperlink0"/>
          </w:rPr>
          <w:t>Nr.1</w:t>
        </w:r>
        <w:r w:rsidR="00DD5CD6">
          <w:rPr>
            <w:rStyle w:val="Hyperlink0"/>
            <w:rFonts w:eastAsia="Arial Unicode MS" w:cs="Arial Unicode MS"/>
          </w:rPr>
          <w:fldChar w:fldCharType="end"/>
        </w:r>
      </w:hyperlink>
    </w:p>
    <w:p w14:paraId="321B5E21" w14:textId="061DAD4D" w:rsidR="00220A97" w:rsidRPr="00A861A6" w:rsidRDefault="001E4B22">
      <w:pPr>
        <w:pStyle w:val="TextA"/>
        <w:rPr>
          <w:rStyle w:val="Ohne"/>
          <w:rFonts w:ascii="Calibri" w:hAnsi="Calibri"/>
          <w:sz w:val="22"/>
        </w:rPr>
      </w:pPr>
      <w:r w:rsidRPr="00A861A6">
        <w:rPr>
          <w:rStyle w:val="Ohne"/>
          <w:rFonts w:ascii="Calibri" w:hAnsi="Calibri"/>
          <w:sz w:val="22"/>
        </w:rPr>
        <w:t>Die Gesundheit der Anwohner*innen (Art. 2, Abs. 2, Satz 1 GG) und deren Eigentum (Art. 14, Abs. 1, Satz 1 GG) müssen in einem B-Plan berücksichtigt werden. Aufgrund der räumlichen Nähe zur Nuk</w:t>
      </w:r>
      <w:r w:rsidRPr="00A861A6">
        <w:rPr>
          <w:rStyle w:val="Ohne"/>
          <w:rFonts w:ascii="Calibri" w:hAnsi="Calibri"/>
          <w:sz w:val="22"/>
        </w:rPr>
        <w:t>learfirma Eckert &amp; Ziegler kann der B-Plan erst aufgestellt werden, wenn die Gefährdung, die sich durch die Nuklearfirma Eckert &amp; Ziegler ergibt, hinreichend genau und tragfähig bekannt und ggf. reduziert worden ist. Dies wird im Folgenden begründet:</w:t>
      </w:r>
    </w:p>
    <w:p w14:paraId="5EF6D80D" w14:textId="77777777" w:rsidR="00220A97" w:rsidRPr="00A861A6" w:rsidRDefault="001E4B22">
      <w:pPr>
        <w:pStyle w:val="TextA"/>
        <w:rPr>
          <w:rStyle w:val="Ohne"/>
          <w:rFonts w:ascii="Calibri" w:hAnsi="Calibri"/>
          <w:sz w:val="22"/>
        </w:rPr>
      </w:pPr>
      <w:r w:rsidRPr="00A861A6">
        <w:rPr>
          <w:rStyle w:val="Ohne"/>
          <w:rFonts w:ascii="Calibri" w:hAnsi="Calibri"/>
          <w:sz w:val="22"/>
        </w:rPr>
        <w:t>Die K</w:t>
      </w:r>
      <w:r w:rsidRPr="00A861A6">
        <w:rPr>
          <w:rStyle w:val="Ohne"/>
          <w:rFonts w:ascii="Calibri" w:hAnsi="Calibri"/>
          <w:sz w:val="22"/>
        </w:rPr>
        <w:t>onditionierungsanlage der Nuklearfirma Eckert &amp; Ziegler am Braunschweiger Standort ist aufgrund der Nähe zur Wohnbebauung im bundesweiten Stresstest als einziger Standort durchgefallen. Diese generische Stresstestbetrachtung hat die Entsorgungskommission d</w:t>
      </w:r>
      <w:r w:rsidRPr="00A861A6">
        <w:rPr>
          <w:rStyle w:val="Ohne"/>
          <w:rFonts w:ascii="Calibri" w:hAnsi="Calibri"/>
          <w:sz w:val="22"/>
        </w:rPr>
        <w:t>es Bundes im Auftrag des Bundesumweltministeriums erstellt und 2013 veröffentlicht.</w:t>
      </w:r>
    </w:p>
    <w:p w14:paraId="3ECB502D" w14:textId="14A85A58" w:rsidR="00220A97" w:rsidRPr="00A861A6" w:rsidRDefault="001E4B22" w:rsidP="00A861A6">
      <w:pPr>
        <w:pStyle w:val="TextA"/>
        <w:rPr>
          <w:rStyle w:val="Ohne"/>
          <w:rFonts w:ascii="Calibri" w:hAnsi="Calibri"/>
          <w:sz w:val="22"/>
        </w:rPr>
      </w:pPr>
      <w:r w:rsidRPr="00A861A6">
        <w:rPr>
          <w:rStyle w:val="Ohne"/>
          <w:rFonts w:ascii="Calibri" w:hAnsi="Calibri"/>
          <w:sz w:val="22"/>
        </w:rPr>
        <w:t>Eckert &amp; Ziegler sowie GE Healthcare haben 2012 jeweils eine Störfallanalyse beauftragt, bei der verschiedene Szenarien betrachtet wurden. Entscheidend ist bei diesen Szena</w:t>
      </w:r>
      <w:r w:rsidRPr="00A861A6">
        <w:rPr>
          <w:rStyle w:val="Ohne"/>
          <w:rFonts w:ascii="Calibri" w:hAnsi="Calibri"/>
          <w:sz w:val="22"/>
        </w:rPr>
        <w:t>rien die Annahme, wieviel (Radio-)</w:t>
      </w:r>
      <w:r w:rsidR="00B05025">
        <w:rPr>
          <w:rStyle w:val="Ohne"/>
          <w:rFonts w:ascii="Calibri" w:hAnsi="Calibri"/>
          <w:sz w:val="22"/>
        </w:rPr>
        <w:t xml:space="preserve"> A</w:t>
      </w:r>
      <w:r w:rsidRPr="00A861A6">
        <w:rPr>
          <w:rStyle w:val="Ohne"/>
          <w:rFonts w:ascii="Calibri" w:hAnsi="Calibri"/>
          <w:sz w:val="22"/>
        </w:rPr>
        <w:t>ktivität betroffen ist. Diese weitgehend identischen Störfallanalysen wurden vom TÜV-Nord als mit diversen Mängeln behaftet in der damals vorliegenden Form zurückgewiesen. Der TÜV-Nord wies hierbei auch explizit darauf h</w:t>
      </w:r>
      <w:r w:rsidRPr="00A861A6">
        <w:rPr>
          <w:rStyle w:val="Ohne"/>
          <w:rFonts w:ascii="Calibri" w:hAnsi="Calibri"/>
          <w:sz w:val="22"/>
        </w:rPr>
        <w:t xml:space="preserve">in, dass die Störfallanalysen nicht haltbar seien, wenn sich herausstellen sollte, dass die von den Nuklearfirmen gemachten Angaben nicht zutreffen. Inzwischen ist nachgewiesen, dass die von den Firmen beauftragte Störfallanalyse von </w:t>
      </w:r>
      <w:proofErr w:type="gramStart"/>
      <w:r w:rsidRPr="00A861A6">
        <w:rPr>
          <w:rStyle w:val="Ohne"/>
          <w:rFonts w:ascii="Calibri" w:hAnsi="Calibri"/>
          <w:sz w:val="22"/>
        </w:rPr>
        <w:t>nicht zutreffenden</w:t>
      </w:r>
      <w:proofErr w:type="gramEnd"/>
      <w:r w:rsidRPr="00A861A6">
        <w:rPr>
          <w:rStyle w:val="Ohne"/>
          <w:rFonts w:ascii="Calibri" w:hAnsi="Calibri"/>
          <w:sz w:val="22"/>
        </w:rPr>
        <w:t xml:space="preserve"> Ann</w:t>
      </w:r>
      <w:r w:rsidRPr="00A861A6">
        <w:rPr>
          <w:rStyle w:val="Ohne"/>
          <w:rFonts w:ascii="Calibri" w:hAnsi="Calibri"/>
          <w:sz w:val="22"/>
        </w:rPr>
        <w:t xml:space="preserve">ahmen ausgeht und daher für die Aufstellung eines B-Plans nicht ausreichend oder geeignet ist. Dies lässt sich anhand eines Unfalls bei GE zeigen, bei dem am 22.11.2017 radioaktives I-131 verschüttet wurde: </w:t>
      </w:r>
    </w:p>
    <w:p w14:paraId="18CFA5F1" w14:textId="3B8E1806" w:rsidR="00220A97" w:rsidRDefault="001E4B22">
      <w:pPr>
        <w:pStyle w:val="TextA"/>
        <w:ind w:left="437"/>
        <w:rPr>
          <w:rStyle w:val="Ohne"/>
          <w:rFonts w:ascii="Calibri" w:eastAsia="Calibri" w:hAnsi="Calibri" w:cs="Calibri"/>
          <w:sz w:val="22"/>
          <w:szCs w:val="22"/>
        </w:rPr>
      </w:pPr>
      <w:r w:rsidRPr="00A861A6">
        <w:rPr>
          <w:rStyle w:val="Ohne"/>
          <w:rFonts w:ascii="Calibri" w:hAnsi="Calibri"/>
          <w:sz w:val="22"/>
        </w:rPr>
        <w:t>Für GE wird im einfachsten St</w:t>
      </w:r>
      <w:r w:rsidRPr="00A861A6">
        <w:rPr>
          <w:rStyle w:val="Ohne"/>
          <w:rFonts w:ascii="Calibri" w:hAnsi="Calibri"/>
          <w:sz w:val="22"/>
          <w:lang w:val="sv-SE"/>
        </w:rPr>
        <w:t>ö</w:t>
      </w:r>
      <w:r w:rsidRPr="00A861A6">
        <w:rPr>
          <w:rStyle w:val="Ohne"/>
          <w:rFonts w:ascii="Calibri" w:hAnsi="Calibri"/>
          <w:sz w:val="22"/>
        </w:rPr>
        <w:t xml:space="preserve">rfallszenario des </w:t>
      </w:r>
      <w:r w:rsidRPr="00A861A6">
        <w:rPr>
          <w:rStyle w:val="Ohne"/>
          <w:rFonts w:ascii="Calibri" w:hAnsi="Calibri"/>
          <w:sz w:val="22"/>
        </w:rPr>
        <w:t>„Präparate Absturzes“ angenommen, dass ein Behälter mit radioaktivem Jod betroffen ist. In diesem Szenario wird unterstellt, dass ein Präparat mit einer maximalen Aktivität von 18,5 GBq I-131 und 5 GBq I-123 betroffen ist. Hierbei ist besonders I-131 relev</w:t>
      </w:r>
      <w:r w:rsidRPr="00A861A6">
        <w:rPr>
          <w:rStyle w:val="Ohne"/>
          <w:rFonts w:ascii="Calibri" w:hAnsi="Calibri"/>
          <w:sz w:val="22"/>
        </w:rPr>
        <w:t>ant, da der Dosiskoeffizient für die Inhalation bei Erwachsenen 100-mal gefährlicher ist als bei I-123.</w:t>
      </w:r>
    </w:p>
    <w:p w14:paraId="711DCEFD" w14:textId="4C969B62" w:rsidR="00220A97" w:rsidRPr="00A861A6" w:rsidRDefault="001E4B22" w:rsidP="00A861A6">
      <w:pPr>
        <w:pStyle w:val="TextA"/>
        <w:ind w:left="437"/>
        <w:rPr>
          <w:rStyle w:val="Ohne"/>
          <w:rFonts w:ascii="Calibri" w:hAnsi="Calibri"/>
          <w:sz w:val="22"/>
        </w:rPr>
      </w:pPr>
      <w:r w:rsidRPr="00A861A6">
        <w:rPr>
          <w:rStyle w:val="Ohne"/>
          <w:rFonts w:ascii="Calibri" w:hAnsi="Calibri"/>
          <w:sz w:val="22"/>
        </w:rPr>
        <w:t xml:space="preserve">Am 22.11.2017 ereignete sich bei GE jedoch ein Unfall, bei dem </w:t>
      </w:r>
      <w:proofErr w:type="gramStart"/>
      <w:r w:rsidRPr="00A861A6">
        <w:rPr>
          <w:rStyle w:val="Ohne"/>
          <w:rFonts w:ascii="Calibri" w:hAnsi="Calibri"/>
          <w:sz w:val="22"/>
        </w:rPr>
        <w:t>laut Auskunft</w:t>
      </w:r>
      <w:proofErr w:type="gramEnd"/>
      <w:r w:rsidRPr="00A861A6">
        <w:rPr>
          <w:rStyle w:val="Ohne"/>
          <w:rFonts w:ascii="Calibri" w:hAnsi="Calibri"/>
          <w:sz w:val="22"/>
        </w:rPr>
        <w:t xml:space="preserve"> des NMU 40 ml Lösung mit einer Aktivität von 341 GBq I-131 verschüttet wurd</w:t>
      </w:r>
      <w:r w:rsidRPr="00A861A6">
        <w:rPr>
          <w:rStyle w:val="Ohne"/>
          <w:rFonts w:ascii="Calibri" w:hAnsi="Calibri"/>
          <w:sz w:val="22"/>
        </w:rPr>
        <w:t>e. Insgesamt befanden sich 150 ml radioaktive Lösung in der Flasche. Die betroffene Aktivität der Flasche betrug somit 1278,75 GBq und war damit 69-mal so hoch wie in der St</w:t>
      </w:r>
      <w:r w:rsidRPr="00A861A6">
        <w:rPr>
          <w:rStyle w:val="Ohne"/>
          <w:rFonts w:ascii="Calibri" w:hAnsi="Calibri"/>
          <w:sz w:val="22"/>
          <w:lang w:val="sv-SE"/>
        </w:rPr>
        <w:t>ö</w:t>
      </w:r>
      <w:r w:rsidRPr="00A861A6">
        <w:rPr>
          <w:rStyle w:val="Ohne"/>
          <w:rFonts w:ascii="Calibri" w:hAnsi="Calibri"/>
          <w:sz w:val="22"/>
        </w:rPr>
        <w:t xml:space="preserve">rfallanalyse angenommen. </w:t>
      </w:r>
      <w:r>
        <w:rPr>
          <w:rStyle w:val="Ohne"/>
          <w:rFonts w:ascii="Calibri" w:hAnsi="Calibri"/>
          <w:b/>
          <w:bCs/>
          <w:sz w:val="22"/>
          <w:szCs w:val="22"/>
        </w:rPr>
        <w:t>Die Störfallanalyse berücksichtigte somit weniger als 1,5</w:t>
      </w:r>
      <w:r>
        <w:rPr>
          <w:rStyle w:val="Ohne"/>
          <w:rFonts w:ascii="Calibri" w:hAnsi="Calibri"/>
          <w:b/>
          <w:bCs/>
          <w:sz w:val="22"/>
          <w:szCs w:val="22"/>
        </w:rPr>
        <w:t xml:space="preserve"> % von der tatsächlich während des Unfalls betroffenen Aktivität</w:t>
      </w:r>
      <w:r>
        <w:rPr>
          <w:rStyle w:val="Ohne"/>
          <w:rFonts w:ascii="Calibri" w:hAnsi="Calibri"/>
          <w:sz w:val="22"/>
          <w:szCs w:val="22"/>
        </w:rPr>
        <w:t xml:space="preserve">. </w:t>
      </w:r>
      <w:r w:rsidRPr="00A861A6">
        <w:rPr>
          <w:rStyle w:val="Ohne"/>
          <w:rFonts w:ascii="Calibri" w:hAnsi="Calibri"/>
          <w:sz w:val="22"/>
        </w:rPr>
        <w:t xml:space="preserve">Diese Diskrepanz ist besonders brisant, da für dieses Szenario die betroffene </w:t>
      </w:r>
      <w:r w:rsidR="00DD5CD6">
        <w:rPr>
          <w:rStyle w:val="Ohne"/>
          <w:rFonts w:ascii="Calibri" w:hAnsi="Calibri"/>
          <w:sz w:val="22"/>
        </w:rPr>
        <w:br/>
      </w:r>
      <w:r w:rsidRPr="00A861A6">
        <w:rPr>
          <w:rStyle w:val="Ohne"/>
          <w:rFonts w:ascii="Calibri" w:hAnsi="Calibri"/>
          <w:sz w:val="22"/>
        </w:rPr>
        <w:t>(Radio</w:t>
      </w:r>
      <w:r w:rsidR="00DD5CD6">
        <w:rPr>
          <w:rStyle w:val="Ohne"/>
          <w:rFonts w:ascii="Calibri" w:hAnsi="Calibri"/>
          <w:sz w:val="22"/>
        </w:rPr>
        <w:noBreakHyphen/>
      </w:r>
      <w:r w:rsidRPr="00A861A6">
        <w:rPr>
          <w:rStyle w:val="Ohne"/>
          <w:rFonts w:ascii="Calibri" w:hAnsi="Calibri"/>
          <w:sz w:val="22"/>
        </w:rPr>
        <w:t>)</w:t>
      </w:r>
      <w:r w:rsidR="00B05025">
        <w:rPr>
          <w:rStyle w:val="Ohne"/>
          <w:rFonts w:ascii="Calibri" w:hAnsi="Calibri"/>
          <w:sz w:val="22"/>
        </w:rPr>
        <w:t xml:space="preserve"> A</w:t>
      </w:r>
      <w:r w:rsidRPr="00A861A6">
        <w:rPr>
          <w:rStyle w:val="Ohne"/>
          <w:rFonts w:ascii="Calibri" w:hAnsi="Calibri"/>
          <w:sz w:val="22"/>
        </w:rPr>
        <w:t>ktivität</w:t>
      </w:r>
      <w:r w:rsidR="00B05025">
        <w:rPr>
          <w:rStyle w:val="Ohne"/>
          <w:rFonts w:ascii="Calibri" w:hAnsi="Calibri"/>
          <w:sz w:val="22"/>
        </w:rPr>
        <w:t xml:space="preserve"> </w:t>
      </w:r>
      <w:r w:rsidRPr="00A861A6">
        <w:rPr>
          <w:rStyle w:val="Ohne"/>
          <w:rFonts w:ascii="Calibri" w:hAnsi="Calibri"/>
          <w:sz w:val="22"/>
        </w:rPr>
        <w:t>sehr präzise hätte bestimmt werden können und trotzdem in der Störfallanalyse extrem untersc</w:t>
      </w:r>
      <w:r w:rsidRPr="00A861A6">
        <w:rPr>
          <w:rStyle w:val="Ohne"/>
          <w:rFonts w:ascii="Calibri" w:hAnsi="Calibri"/>
          <w:sz w:val="22"/>
        </w:rPr>
        <w:t>hätzt wurde.</w:t>
      </w:r>
    </w:p>
    <w:p w14:paraId="1F9AA1D8" w14:textId="77777777" w:rsidR="00220A97" w:rsidRDefault="001E4B22">
      <w:pPr>
        <w:pStyle w:val="TextA"/>
        <w:ind w:left="437"/>
      </w:pPr>
      <w:r>
        <w:rPr>
          <w:rStyle w:val="Ohne"/>
          <w:rFonts w:ascii="Calibri" w:hAnsi="Calibri"/>
          <w:sz w:val="22"/>
          <w:szCs w:val="22"/>
        </w:rPr>
        <w:t>Hierbei muss darauf hingewiesen werden, dass sich das NMU bislang nicht mit dieser Diskrepanz beschäftigt hat. Es hält den tatsächlichen Unfall im November 2017 nicht für vergleichbar mit dem Szenario aus der St</w:t>
      </w:r>
      <w:r>
        <w:rPr>
          <w:rStyle w:val="Ohne"/>
          <w:rFonts w:ascii="Calibri" w:hAnsi="Calibri"/>
          <w:sz w:val="22"/>
          <w:szCs w:val="22"/>
          <w:lang w:val="sv-SE"/>
        </w:rPr>
        <w:t>ö</w:t>
      </w:r>
      <w:r>
        <w:rPr>
          <w:rStyle w:val="Ohne"/>
          <w:rFonts w:ascii="Calibri" w:hAnsi="Calibri"/>
          <w:sz w:val="22"/>
          <w:szCs w:val="22"/>
        </w:rPr>
        <w:t xml:space="preserve">rfallanalyse, da bei dem </w:t>
      </w:r>
      <w:r>
        <w:rPr>
          <w:rStyle w:val="Ohne"/>
          <w:rFonts w:ascii="Calibri" w:hAnsi="Calibri"/>
          <w:sz w:val="22"/>
          <w:szCs w:val="22"/>
        </w:rPr>
        <w:t>Unfall der St</w:t>
      </w:r>
      <w:r>
        <w:rPr>
          <w:rStyle w:val="Ohne"/>
          <w:rFonts w:ascii="Calibri" w:hAnsi="Calibri"/>
          <w:sz w:val="22"/>
          <w:szCs w:val="22"/>
          <w:lang w:val="sv-SE"/>
        </w:rPr>
        <w:t>ö</w:t>
      </w:r>
      <w:r>
        <w:rPr>
          <w:rStyle w:val="Ohne"/>
          <w:rFonts w:ascii="Calibri" w:hAnsi="Calibri"/>
          <w:sz w:val="22"/>
          <w:szCs w:val="22"/>
        </w:rPr>
        <w:t>rfallplanungswert von 50 mSv nicht überschritten wurde und es sich daher hier nicht um einen St</w:t>
      </w:r>
      <w:r>
        <w:rPr>
          <w:rStyle w:val="Ohne"/>
          <w:rFonts w:ascii="Calibri" w:hAnsi="Calibri"/>
          <w:sz w:val="22"/>
          <w:szCs w:val="22"/>
          <w:lang w:val="sv-SE"/>
        </w:rPr>
        <w:t>ö</w:t>
      </w:r>
      <w:proofErr w:type="spellStart"/>
      <w:r>
        <w:rPr>
          <w:rStyle w:val="Ohne"/>
          <w:rFonts w:ascii="Calibri" w:hAnsi="Calibri"/>
          <w:sz w:val="22"/>
          <w:szCs w:val="22"/>
        </w:rPr>
        <w:t>rfall</w:t>
      </w:r>
      <w:proofErr w:type="spellEnd"/>
      <w:r>
        <w:rPr>
          <w:rStyle w:val="Ohne"/>
          <w:rFonts w:ascii="Calibri" w:hAnsi="Calibri"/>
          <w:sz w:val="22"/>
          <w:szCs w:val="22"/>
        </w:rPr>
        <w:t>, sondern einen „anormalen Betriebszustand“ handele. Das NMU verkennt hier jedoch, dass auch das angenommene St</w:t>
      </w:r>
      <w:r>
        <w:rPr>
          <w:rStyle w:val="Ohne"/>
          <w:rFonts w:ascii="Calibri" w:hAnsi="Calibri"/>
          <w:sz w:val="22"/>
          <w:szCs w:val="22"/>
          <w:lang w:val="sv-SE"/>
        </w:rPr>
        <w:t>ö</w:t>
      </w:r>
      <w:r>
        <w:rPr>
          <w:rStyle w:val="Ohne"/>
          <w:rFonts w:ascii="Calibri" w:hAnsi="Calibri"/>
          <w:sz w:val="22"/>
          <w:szCs w:val="22"/>
        </w:rPr>
        <w:t>rfallszenario in der St</w:t>
      </w:r>
      <w:r>
        <w:rPr>
          <w:rStyle w:val="Ohne"/>
          <w:rFonts w:ascii="Calibri" w:hAnsi="Calibri"/>
          <w:sz w:val="22"/>
          <w:szCs w:val="22"/>
          <w:lang w:val="sv-SE"/>
        </w:rPr>
        <w:t>ö</w:t>
      </w:r>
      <w:r>
        <w:rPr>
          <w:rStyle w:val="Ohne"/>
          <w:rFonts w:ascii="Calibri" w:hAnsi="Calibri"/>
          <w:sz w:val="22"/>
          <w:szCs w:val="22"/>
        </w:rPr>
        <w:t>rfall</w:t>
      </w:r>
      <w:r>
        <w:rPr>
          <w:rStyle w:val="Ohne"/>
          <w:rFonts w:ascii="Calibri" w:hAnsi="Calibri"/>
          <w:sz w:val="22"/>
          <w:szCs w:val="22"/>
        </w:rPr>
        <w:t>analyse diesen St</w:t>
      </w:r>
      <w:r>
        <w:rPr>
          <w:rStyle w:val="Ohne"/>
          <w:rFonts w:ascii="Calibri" w:hAnsi="Calibri"/>
          <w:sz w:val="22"/>
          <w:szCs w:val="22"/>
          <w:lang w:val="sv-SE"/>
        </w:rPr>
        <w:t>ö</w:t>
      </w:r>
      <w:r>
        <w:rPr>
          <w:rStyle w:val="Ohne"/>
          <w:rFonts w:ascii="Calibri" w:hAnsi="Calibri"/>
          <w:sz w:val="22"/>
          <w:szCs w:val="22"/>
        </w:rPr>
        <w:t>rfallplanungswert unterschreitet und somit sehr wohl eine Vergleichbarkeit gegeben ist. Diese Ansicht vertritt auch der stellvertretende Vorsitzende der Strahlenschutzkommission, Herr Christian Küppers. In einem TV-Beitrag der Sendung „</w:t>
      </w:r>
      <w:r>
        <w:rPr>
          <w:rStyle w:val="Ohne"/>
          <w:rFonts w:ascii="Calibri" w:hAnsi="Calibri"/>
          <w:sz w:val="22"/>
          <w:szCs w:val="22"/>
          <w:lang w:val="it-IT"/>
        </w:rPr>
        <w:t>Pa</w:t>
      </w:r>
      <w:r>
        <w:rPr>
          <w:rStyle w:val="Ohne"/>
          <w:rFonts w:ascii="Calibri" w:hAnsi="Calibri"/>
          <w:sz w:val="22"/>
          <w:szCs w:val="22"/>
          <w:lang w:val="it-IT"/>
        </w:rPr>
        <w:t>norama</w:t>
      </w:r>
      <w:r>
        <w:rPr>
          <w:rStyle w:val="Ohne"/>
          <w:rFonts w:ascii="Calibri" w:hAnsi="Calibri"/>
          <w:sz w:val="22"/>
          <w:szCs w:val="22"/>
        </w:rPr>
        <w:t>“ spricht Herr Küppers in diesem Zusammenhang von „Wortklauberei</w:t>
      </w:r>
      <w:r>
        <w:rPr>
          <w:rStyle w:val="Ohne"/>
          <w:rFonts w:ascii="Calibri" w:hAnsi="Calibri"/>
          <w:sz w:val="22"/>
          <w:szCs w:val="22"/>
          <w:rtl/>
          <w:lang w:val="ar-SA"/>
        </w:rPr>
        <w:t>“</w:t>
      </w:r>
      <w:r>
        <w:rPr>
          <w:rStyle w:val="Ohne"/>
          <w:rFonts w:ascii="Calibri" w:hAnsi="Calibri"/>
          <w:sz w:val="22"/>
          <w:szCs w:val="22"/>
        </w:rPr>
        <w:t>.</w:t>
      </w:r>
      <w:r>
        <w:rPr>
          <w:rStyle w:val="Ohne"/>
          <w:rFonts w:ascii="Arial Unicode MS" w:eastAsia="Arial Unicode MS" w:hAnsi="Arial Unicode MS" w:cs="Arial Unicode MS"/>
          <w:sz w:val="22"/>
          <w:szCs w:val="22"/>
        </w:rPr>
        <w:br w:type="page"/>
      </w:r>
    </w:p>
    <w:p w14:paraId="0A3F9E88" w14:textId="77777777" w:rsidR="00220A97" w:rsidRPr="00A861A6" w:rsidRDefault="001E4B22">
      <w:pPr>
        <w:pStyle w:val="TextA"/>
        <w:rPr>
          <w:rStyle w:val="Ohne"/>
          <w:rFonts w:ascii="Calibri" w:hAnsi="Calibri"/>
          <w:sz w:val="22"/>
        </w:rPr>
      </w:pPr>
      <w:r w:rsidRPr="00A861A6">
        <w:rPr>
          <w:rStyle w:val="Ohne"/>
          <w:rFonts w:ascii="Calibri" w:hAnsi="Calibri"/>
          <w:sz w:val="22"/>
        </w:rPr>
        <w:lastRenderedPageBreak/>
        <w:t>Darüber hinaus fehlt in der Störfallanalyse die Berücksichtigung des Schutzes gegen St</w:t>
      </w:r>
      <w:r w:rsidRPr="00A861A6">
        <w:rPr>
          <w:rStyle w:val="Ohne"/>
          <w:rFonts w:ascii="Calibri" w:hAnsi="Calibri"/>
          <w:sz w:val="22"/>
          <w:lang w:val="sv-SE"/>
        </w:rPr>
        <w:t xml:space="preserve">örmaßnahmen </w:t>
      </w:r>
      <w:r w:rsidRPr="00A861A6">
        <w:rPr>
          <w:rStyle w:val="Ohne"/>
          <w:rFonts w:ascii="Calibri" w:hAnsi="Calibri"/>
          <w:sz w:val="22"/>
        </w:rPr>
        <w:t>oder sonstige Einwirkungen Dritter (SEWD).</w:t>
      </w:r>
    </w:p>
    <w:p w14:paraId="45B190B0" w14:textId="7880139F" w:rsidR="00220A97" w:rsidRPr="00B05025" w:rsidRDefault="001E4B22">
      <w:pPr>
        <w:pStyle w:val="TextA"/>
        <w:rPr>
          <w:color w:val="auto"/>
          <w:sz w:val="22"/>
        </w:rPr>
      </w:pPr>
      <w:r w:rsidRPr="00A861A6">
        <w:rPr>
          <w:rStyle w:val="Ohne"/>
          <w:rFonts w:ascii="Calibri" w:hAnsi="Calibri"/>
          <w:sz w:val="22"/>
        </w:rPr>
        <w:t>Der durch die BISS e.V. durchgeführte und</w:t>
      </w:r>
      <w:r w:rsidRPr="00A861A6">
        <w:rPr>
          <w:rStyle w:val="Ohne"/>
          <w:rFonts w:ascii="Calibri" w:hAnsi="Calibri"/>
          <w:sz w:val="22"/>
        </w:rPr>
        <w:t xml:space="preserve"> inzwischen gutachterlich bestätigte „Stresstest für die Nuklearfirma Eckert &amp; Ziegler“ weist transparent und eindeutig nach, dass bereits die Freisetzung von lediglich einem Tausendstel des bei Eckert &amp; Ziegler genehmigten radioaktiven Inventars zu </w:t>
      </w:r>
      <w:r w:rsidRPr="00A861A6">
        <w:rPr>
          <w:rStyle w:val="Ohne"/>
          <w:rFonts w:ascii="Calibri" w:hAnsi="Calibri"/>
          <w:b/>
          <w:sz w:val="22"/>
        </w:rPr>
        <w:t>extrem</w:t>
      </w:r>
      <w:r w:rsidRPr="00A861A6">
        <w:rPr>
          <w:rStyle w:val="Ohne"/>
          <w:rFonts w:ascii="Calibri" w:hAnsi="Calibri"/>
          <w:b/>
          <w:sz w:val="22"/>
        </w:rPr>
        <w:t xml:space="preserve"> schwerwiegenden gesundheitlichen Konsequenzen</w:t>
      </w:r>
      <w:r w:rsidRPr="00A861A6">
        <w:rPr>
          <w:rStyle w:val="Ohne"/>
          <w:rFonts w:ascii="Calibri" w:hAnsi="Calibri"/>
          <w:sz w:val="22"/>
        </w:rPr>
        <w:t xml:space="preserve"> führen kann. </w:t>
      </w:r>
      <w:r w:rsidRPr="00A861A6">
        <w:rPr>
          <w:rStyle w:val="Ohne"/>
          <w:rFonts w:ascii="Calibri" w:hAnsi="Calibri"/>
          <w:sz w:val="22"/>
        </w:rPr>
        <w:br/>
      </w:r>
      <w:r w:rsidRPr="00B05025">
        <w:rPr>
          <w:rStyle w:val="Ohne"/>
          <w:rFonts w:ascii="Calibri" w:hAnsi="Calibri"/>
          <w:color w:val="auto"/>
          <w:sz w:val="22"/>
          <w:szCs w:val="22"/>
        </w:rPr>
        <w:t>Die Details des Stresstests (</w:t>
      </w:r>
      <w:hyperlink w:anchor="bookmark1" w:history="1">
        <w:r w:rsidRPr="00B05025">
          <w:rPr>
            <w:rStyle w:val="Hyperlink1"/>
            <w:color w:val="auto"/>
            <w:sz w:val="22"/>
            <w:szCs w:val="22"/>
          </w:rPr>
          <w:t xml:space="preserve">siehe Anhang </w:t>
        </w:r>
        <w:r w:rsidR="001E6964">
          <w:rPr>
            <w:rStyle w:val="Hyperlink1"/>
            <w:color w:val="auto"/>
            <w:sz w:val="22"/>
            <w:szCs w:val="22"/>
          </w:rPr>
          <w:fldChar w:fldCharType="begin"/>
        </w:r>
        <w:r w:rsidR="001E6964">
          <w:rPr>
            <w:rStyle w:val="Hyperlink1"/>
            <w:color w:val="auto"/>
            <w:sz w:val="22"/>
            <w:szCs w:val="22"/>
          </w:rPr>
          <w:instrText xml:space="preserve"> REF _Ref49719419 \n \h </w:instrText>
        </w:r>
        <w:r w:rsidR="001E6964">
          <w:rPr>
            <w:rStyle w:val="Hyperlink1"/>
            <w:color w:val="auto"/>
            <w:sz w:val="22"/>
            <w:szCs w:val="22"/>
          </w:rPr>
        </w:r>
        <w:r w:rsidR="001E6964">
          <w:rPr>
            <w:rStyle w:val="Hyperlink1"/>
            <w:color w:val="auto"/>
            <w:sz w:val="22"/>
            <w:szCs w:val="22"/>
          </w:rPr>
          <w:fldChar w:fldCharType="separate"/>
        </w:r>
        <w:r w:rsidR="001E6964">
          <w:rPr>
            <w:rStyle w:val="Hyperlink1"/>
            <w:color w:val="auto"/>
            <w:sz w:val="22"/>
            <w:szCs w:val="22"/>
          </w:rPr>
          <w:t>A 1</w:t>
        </w:r>
        <w:r w:rsidR="001E6964">
          <w:rPr>
            <w:rStyle w:val="Hyperlink1"/>
            <w:color w:val="auto"/>
            <w:sz w:val="22"/>
            <w:szCs w:val="22"/>
          </w:rPr>
          <w:fldChar w:fldCharType="end"/>
        </w:r>
      </w:hyperlink>
      <w:r w:rsidRPr="00B05025">
        <w:rPr>
          <w:rStyle w:val="Hyperlink1"/>
          <w:color w:val="auto"/>
          <w:sz w:val="22"/>
          <w:szCs w:val="22"/>
        </w:rPr>
        <w:t>)</w:t>
      </w:r>
      <w:r w:rsidRPr="00B05025">
        <w:rPr>
          <w:rStyle w:val="Hyperlink1"/>
          <w:color w:val="auto"/>
          <w:sz w:val="22"/>
        </w:rPr>
        <w:t xml:space="preserve"> sowie seine Begutachtung </w:t>
      </w:r>
      <w:r w:rsidRPr="00B05025">
        <w:rPr>
          <w:rStyle w:val="Hyperlink1"/>
          <w:color w:val="auto"/>
          <w:sz w:val="22"/>
          <w:szCs w:val="22"/>
        </w:rPr>
        <w:t>(</w:t>
      </w:r>
      <w:hyperlink w:anchor="bookmark2" w:history="1">
        <w:r w:rsidRPr="00B05025">
          <w:rPr>
            <w:rStyle w:val="Hyperlink1"/>
            <w:color w:val="auto"/>
            <w:sz w:val="22"/>
            <w:szCs w:val="22"/>
          </w:rPr>
          <w:t xml:space="preserve">siehe Anhang </w:t>
        </w:r>
        <w:r w:rsidR="001E6964">
          <w:rPr>
            <w:rStyle w:val="Hyperlink1"/>
            <w:color w:val="auto"/>
            <w:sz w:val="22"/>
            <w:szCs w:val="22"/>
          </w:rPr>
          <w:fldChar w:fldCharType="begin"/>
        </w:r>
        <w:r w:rsidR="001E6964">
          <w:rPr>
            <w:rStyle w:val="Hyperlink1"/>
            <w:color w:val="auto"/>
            <w:sz w:val="22"/>
            <w:szCs w:val="22"/>
          </w:rPr>
          <w:instrText xml:space="preserve"> REF _Ref49719455 \n \h </w:instrText>
        </w:r>
        <w:r w:rsidR="001E6964">
          <w:rPr>
            <w:rStyle w:val="Hyperlink1"/>
            <w:color w:val="auto"/>
            <w:sz w:val="22"/>
            <w:szCs w:val="22"/>
          </w:rPr>
        </w:r>
        <w:r w:rsidR="001E6964">
          <w:rPr>
            <w:rStyle w:val="Hyperlink1"/>
            <w:color w:val="auto"/>
            <w:sz w:val="22"/>
            <w:szCs w:val="22"/>
          </w:rPr>
          <w:fldChar w:fldCharType="separate"/>
        </w:r>
        <w:r w:rsidR="001E6964">
          <w:rPr>
            <w:rStyle w:val="Hyperlink1"/>
            <w:color w:val="auto"/>
            <w:sz w:val="22"/>
            <w:szCs w:val="22"/>
          </w:rPr>
          <w:t>A 2</w:t>
        </w:r>
        <w:r w:rsidR="001E6964">
          <w:rPr>
            <w:rStyle w:val="Hyperlink1"/>
            <w:color w:val="auto"/>
            <w:sz w:val="22"/>
            <w:szCs w:val="22"/>
          </w:rPr>
          <w:fldChar w:fldCharType="end"/>
        </w:r>
      </w:hyperlink>
      <w:r w:rsidRPr="00B05025">
        <w:rPr>
          <w:rStyle w:val="Hyperlink1"/>
          <w:color w:val="auto"/>
          <w:sz w:val="22"/>
          <w:szCs w:val="22"/>
        </w:rPr>
        <w:t>) entnehmen</w:t>
      </w:r>
      <w:r w:rsidRPr="00B05025">
        <w:rPr>
          <w:rStyle w:val="Hyperlink1"/>
          <w:color w:val="auto"/>
          <w:sz w:val="22"/>
        </w:rPr>
        <w:t xml:space="preserve"> Sie </w:t>
      </w:r>
      <w:r w:rsidRPr="00B05025">
        <w:rPr>
          <w:rStyle w:val="Hyperlink1"/>
          <w:color w:val="auto"/>
          <w:sz w:val="22"/>
          <w:szCs w:val="22"/>
        </w:rPr>
        <w:t>bitte dem</w:t>
      </w:r>
      <w:r w:rsidRPr="00B05025">
        <w:rPr>
          <w:rStyle w:val="Hyperlink1"/>
          <w:color w:val="auto"/>
          <w:sz w:val="22"/>
        </w:rPr>
        <w:t xml:space="preserve"> Anh</w:t>
      </w:r>
      <w:r w:rsidRPr="00B05025">
        <w:rPr>
          <w:rStyle w:val="Hyperlink1"/>
          <w:color w:val="auto"/>
          <w:sz w:val="22"/>
        </w:rPr>
        <w:t xml:space="preserve">ang. </w:t>
      </w:r>
    </w:p>
    <w:p w14:paraId="48087C24" w14:textId="769D2116" w:rsidR="00220A97" w:rsidRPr="00A861A6" w:rsidRDefault="001E4B22" w:rsidP="00A861A6">
      <w:pPr>
        <w:spacing w:after="120"/>
        <w:rPr>
          <w:rStyle w:val="Ohne"/>
          <w:rFonts w:ascii="Calibri" w:hAnsi="Calibri"/>
          <w:sz w:val="22"/>
        </w:rPr>
      </w:pPr>
      <w:r w:rsidRPr="00A861A6">
        <w:rPr>
          <w:rStyle w:val="Ohne"/>
          <w:rFonts w:ascii="Calibri" w:hAnsi="Calibri"/>
          <w:sz w:val="22"/>
        </w:rPr>
        <w:t xml:space="preserve">Da zudem mit der Verdoppelung des Verkehrsaufkommens aus dem WE 62 die Gefahr von schweren Unfällen und langen Staubildungen steigt, ist auch eine Betrachtung von Gefahrguttransporten notwendig. Hier muss unter anderem mit Unfällen unter Beteiligung </w:t>
      </w:r>
      <w:r w:rsidRPr="00A861A6">
        <w:rPr>
          <w:rStyle w:val="Ohne"/>
          <w:rFonts w:ascii="Calibri" w:hAnsi="Calibri"/>
          <w:sz w:val="22"/>
        </w:rPr>
        <w:t>von Transporten radioaktiver Stoffe sowie einer deutlich ansteigenden Strahlenbelastung der Bevölkerung durch im Stau stehende Transporte radioaktiver Stoffe durch die Firmen Eckert &amp; Ziegler und GE Healthcare gerechnet werden. Hierbei ist hervorzuheben, d</w:t>
      </w:r>
      <w:r w:rsidRPr="00A861A6">
        <w:rPr>
          <w:rStyle w:val="Ohne"/>
          <w:rFonts w:ascii="Calibri" w:hAnsi="Calibri"/>
          <w:sz w:val="22"/>
        </w:rPr>
        <w:t xml:space="preserve">ass für Strahlentransporte bundesweit nur ein einheitlicher Grenzwert gilt, d.h. </w:t>
      </w:r>
      <w:r w:rsidRPr="00B05025">
        <w:rPr>
          <w:rStyle w:val="Hyperlink1"/>
          <w:color w:val="auto"/>
          <w:sz w:val="22"/>
        </w:rPr>
        <w:t xml:space="preserve">diese Transporte dürfen </w:t>
      </w:r>
      <w:r w:rsidRPr="00B05025">
        <w:rPr>
          <w:rStyle w:val="Hyperlink1"/>
          <w:color w:val="auto"/>
          <w:sz w:val="22"/>
          <w:szCs w:val="22"/>
        </w:rPr>
        <w:t xml:space="preserve">an der Fahrzeugoberfläche </w:t>
      </w:r>
      <w:r w:rsidRPr="00B05025">
        <w:rPr>
          <w:rStyle w:val="Hyperlink1"/>
          <w:color w:val="auto"/>
          <w:sz w:val="22"/>
        </w:rPr>
        <w:t xml:space="preserve">die gleiche </w:t>
      </w:r>
      <w:r w:rsidRPr="00B05025">
        <w:rPr>
          <w:rStyle w:val="Hyperlink1"/>
          <w:color w:val="auto"/>
          <w:sz w:val="22"/>
          <w:szCs w:val="22"/>
        </w:rPr>
        <w:t>Strahlung</w:t>
      </w:r>
      <w:r w:rsidRPr="00B05025">
        <w:rPr>
          <w:rStyle w:val="Hyperlink1"/>
          <w:color w:val="auto"/>
          <w:sz w:val="22"/>
        </w:rPr>
        <w:t xml:space="preserve"> aufweisen wie </w:t>
      </w:r>
      <w:r w:rsidRPr="00B05025">
        <w:rPr>
          <w:rStyle w:val="Hyperlink1"/>
          <w:color w:val="auto"/>
          <w:sz w:val="22"/>
          <w:szCs w:val="22"/>
        </w:rPr>
        <w:t xml:space="preserve">die extrem stark strahlenden </w:t>
      </w:r>
      <w:r w:rsidRPr="00B05025">
        <w:rPr>
          <w:rStyle w:val="Hyperlink1"/>
          <w:color w:val="auto"/>
          <w:sz w:val="22"/>
        </w:rPr>
        <w:t>Castoren</w:t>
      </w:r>
      <w:r w:rsidRPr="00B05025">
        <w:rPr>
          <w:rStyle w:val="Hyperlink1"/>
          <w:color w:val="auto"/>
          <w:sz w:val="22"/>
          <w:szCs w:val="22"/>
        </w:rPr>
        <w:t xml:space="preserve"> der Brennelemente</w:t>
      </w:r>
      <w:r w:rsidR="004B6822" w:rsidRPr="00B05025">
        <w:rPr>
          <w:rStyle w:val="Hyperlink1"/>
          <w:color w:val="auto"/>
          <w:sz w:val="22"/>
          <w:szCs w:val="22"/>
        </w:rPr>
        <w:t xml:space="preserve"> T</w:t>
      </w:r>
      <w:r w:rsidRPr="00B05025">
        <w:rPr>
          <w:rStyle w:val="Hyperlink1"/>
          <w:color w:val="auto"/>
          <w:sz w:val="22"/>
          <w:szCs w:val="22"/>
        </w:rPr>
        <w:t>ransporte</w:t>
      </w:r>
      <w:r w:rsidRPr="00B05025">
        <w:rPr>
          <w:rStyle w:val="Hyperlink1"/>
          <w:color w:val="auto"/>
          <w:sz w:val="22"/>
        </w:rPr>
        <w:t xml:space="preserve">. </w:t>
      </w:r>
      <w:r w:rsidRPr="00B05025">
        <w:rPr>
          <w:rStyle w:val="Ohne"/>
          <w:rFonts w:ascii="Calibri" w:hAnsi="Calibri"/>
          <w:color w:val="auto"/>
          <w:sz w:val="22"/>
        </w:rPr>
        <w:t xml:space="preserve">Um </w:t>
      </w:r>
      <w:r w:rsidRPr="00A861A6">
        <w:rPr>
          <w:rStyle w:val="Ohne"/>
          <w:rFonts w:ascii="Calibri" w:hAnsi="Calibri"/>
          <w:sz w:val="22"/>
        </w:rPr>
        <w:t xml:space="preserve">diese Gefahr </w:t>
      </w:r>
      <w:r w:rsidRPr="00A861A6">
        <w:rPr>
          <w:rStyle w:val="Ohne"/>
          <w:rFonts w:ascii="Calibri" w:hAnsi="Calibri"/>
          <w:sz w:val="22"/>
        </w:rPr>
        <w:t>auszuschließen, ist eine erweiterte Verkehrsuntersuchung um diesen Aspekt zu ergänzen.</w:t>
      </w:r>
    </w:p>
    <w:p w14:paraId="088F4081" w14:textId="77777777" w:rsidR="00220A97" w:rsidRPr="00A861A6" w:rsidRDefault="00220A97" w:rsidP="00A861A6">
      <w:pPr>
        <w:spacing w:after="120"/>
        <w:rPr>
          <w:sz w:val="22"/>
        </w:rPr>
      </w:pPr>
    </w:p>
    <w:p w14:paraId="7AAA5D04" w14:textId="77777777" w:rsidR="00220A97" w:rsidRPr="00A861A6" w:rsidRDefault="001E4B22">
      <w:pPr>
        <w:pStyle w:val="TextA"/>
        <w:rPr>
          <w:rStyle w:val="Ohne"/>
          <w:rFonts w:ascii="Calibri" w:hAnsi="Calibri"/>
          <w:sz w:val="22"/>
        </w:rPr>
      </w:pPr>
      <w:r w:rsidRPr="00A861A6">
        <w:rPr>
          <w:rStyle w:val="Ohne"/>
          <w:rFonts w:ascii="Calibri" w:hAnsi="Calibri"/>
          <w:sz w:val="22"/>
        </w:rPr>
        <w:t>Die oben dargelegten Fakten müssen zur Kenntnis genommen werden und erfordern aufgrund der räumlichen Nähe des zu überplanenden Gebietes zu den Nuklearfirmen insbesonde</w:t>
      </w:r>
      <w:r w:rsidRPr="00A861A6">
        <w:rPr>
          <w:rStyle w:val="Ohne"/>
          <w:rFonts w:ascii="Calibri" w:hAnsi="Calibri"/>
          <w:sz w:val="22"/>
        </w:rPr>
        <w:t>re auch für den B-Plan WE 62 entsprechende Konsequenzen, um den Anspruch der Anwohner*innen aus Wenden, Thune, Harxbüttel auf den Schutz ihres Eigentums und ihrer Gesundheit zu erfüllen.</w:t>
      </w:r>
    </w:p>
    <w:p w14:paraId="74BF5F95" w14:textId="77777777" w:rsidR="00220A97" w:rsidRPr="00A861A6" w:rsidRDefault="001E4B22">
      <w:pPr>
        <w:pStyle w:val="TextA"/>
        <w:rPr>
          <w:rStyle w:val="Ohne"/>
          <w:rFonts w:ascii="Calibri" w:hAnsi="Calibri"/>
          <w:sz w:val="22"/>
        </w:rPr>
      </w:pPr>
      <w:r w:rsidRPr="00A861A6">
        <w:rPr>
          <w:rStyle w:val="Ohne"/>
          <w:rFonts w:ascii="Calibri" w:hAnsi="Calibri"/>
          <w:sz w:val="22"/>
        </w:rPr>
        <w:t>Darum darf der WE 62 nicht vor einer Lösung für die Gefährdungssituat</w:t>
      </w:r>
      <w:r w:rsidRPr="00A861A6">
        <w:rPr>
          <w:rStyle w:val="Ohne"/>
          <w:rFonts w:ascii="Calibri" w:hAnsi="Calibri"/>
          <w:sz w:val="22"/>
        </w:rPr>
        <w:t>ion im TH24 beschlossen werden.</w:t>
      </w:r>
    </w:p>
    <w:p w14:paraId="6CC2BE27" w14:textId="3E4CF5C6" w:rsidR="00220A97" w:rsidRDefault="001E4B22">
      <w:pPr>
        <w:pStyle w:val="TextA"/>
        <w:rPr>
          <w:rStyle w:val="Ohne"/>
          <w:rFonts w:ascii="Calibri" w:eastAsia="Calibri" w:hAnsi="Calibri" w:cs="Calibri"/>
          <w:sz w:val="22"/>
          <w:szCs w:val="22"/>
        </w:rPr>
      </w:pPr>
      <w:r>
        <w:rPr>
          <w:rFonts w:ascii="Calibri" w:hAnsi="Calibri"/>
          <w:b/>
          <w:bCs/>
        </w:rPr>
        <w:pict w14:anchorId="403EA501">
          <v:rect id="_x0000_i1026" style="width:0;height:1.5pt" o:hralign="center" o:hrstd="t" o:hr="t" fillcolor="#a0a0a0" stroked="f"/>
        </w:pict>
      </w:r>
    </w:p>
    <w:p w14:paraId="28CC444C" w14:textId="27AF91DA" w:rsidR="00220A97" w:rsidRDefault="001E4B22">
      <w:pPr>
        <w:pStyle w:val="TextA"/>
        <w:spacing w:after="240"/>
      </w:pPr>
      <w:r>
        <w:rPr>
          <w:rStyle w:val="Hyperlink0"/>
        </w:rPr>
        <w:t xml:space="preserve">zu </w:t>
      </w:r>
      <w:hyperlink w:anchor="bookmark3" w:history="1">
        <w:r w:rsidR="004B6822">
          <w:rPr>
            <w:rStyle w:val="Hyperlink0"/>
          </w:rPr>
          <w:fldChar w:fldCharType="begin"/>
        </w:r>
        <w:r w:rsidR="004B6822">
          <w:rPr>
            <w:rStyle w:val="Hyperlink0"/>
          </w:rPr>
          <w:instrText xml:space="preserve"> REF _Ref49715977 \n \h </w:instrText>
        </w:r>
        <w:r w:rsidR="004B6822">
          <w:rPr>
            <w:rStyle w:val="Hyperlink0"/>
          </w:rPr>
        </w:r>
        <w:r w:rsidR="004B6822">
          <w:rPr>
            <w:rStyle w:val="Hyperlink0"/>
          </w:rPr>
          <w:fldChar w:fldCharType="separate"/>
        </w:r>
        <w:r w:rsidR="001E6964">
          <w:rPr>
            <w:rStyle w:val="Hyperlink0"/>
          </w:rPr>
          <w:t>Nr.2</w:t>
        </w:r>
        <w:r w:rsidR="004B6822">
          <w:rPr>
            <w:rStyle w:val="Hyperlink0"/>
          </w:rPr>
          <w:fldChar w:fldCharType="end"/>
        </w:r>
      </w:hyperlink>
    </w:p>
    <w:p w14:paraId="3F64DDE4" w14:textId="77777777" w:rsidR="00220A97" w:rsidRPr="00A861A6" w:rsidRDefault="001E4B22">
      <w:pPr>
        <w:pStyle w:val="TextA"/>
        <w:rPr>
          <w:rStyle w:val="Ohne"/>
          <w:rFonts w:ascii="Calibri" w:hAnsi="Calibri"/>
          <w:sz w:val="22"/>
        </w:rPr>
      </w:pPr>
      <w:r w:rsidRPr="00A861A6">
        <w:rPr>
          <w:rStyle w:val="Ohne"/>
          <w:rFonts w:ascii="Calibri" w:hAnsi="Calibri"/>
          <w:sz w:val="22"/>
        </w:rPr>
        <w:t>Die Stadtverwaltun</w:t>
      </w:r>
      <w:r w:rsidRPr="00A861A6">
        <w:rPr>
          <w:rStyle w:val="Ohne"/>
          <w:rFonts w:ascii="Calibri" w:hAnsi="Calibri"/>
          <w:sz w:val="22"/>
        </w:rPr>
        <w:t>g Braunschweig hat in der Vergangenheit mehrfach behauptet, dass in B-Plänen aufgrund des Urteils vom OVG Lüneburg zum Normenkontrollverfahren beim TH22 ein Ausschluss von Firmen, die unter die Strahlenschutzverordnung fallen, juristisch nicht möglich sei.</w:t>
      </w:r>
    </w:p>
    <w:p w14:paraId="1BA15C35" w14:textId="3DDE219F" w:rsidR="00220A97" w:rsidRPr="00A861A6" w:rsidRDefault="001E4B22">
      <w:pPr>
        <w:pStyle w:val="TextA"/>
        <w:rPr>
          <w:sz w:val="22"/>
        </w:rPr>
      </w:pPr>
      <w:r w:rsidRPr="00A861A6">
        <w:rPr>
          <w:rStyle w:val="Ohne"/>
          <w:rFonts w:ascii="Calibri" w:hAnsi="Calibri"/>
          <w:sz w:val="22"/>
        </w:rPr>
        <w:t xml:space="preserve">Die BISS stellt mit der juristischen Stellungnahme von </w:t>
      </w:r>
      <w:r>
        <w:rPr>
          <w:rStyle w:val="Ohne"/>
          <w:rFonts w:ascii="Calibri" w:hAnsi="Calibri"/>
          <w:sz w:val="22"/>
          <w:szCs w:val="22"/>
        </w:rPr>
        <w:t>Rechtsanwalt Dr.</w:t>
      </w:r>
      <w:r w:rsidRPr="00A861A6">
        <w:rPr>
          <w:rStyle w:val="Ohne"/>
          <w:rFonts w:ascii="Calibri" w:hAnsi="Calibri"/>
          <w:sz w:val="22"/>
        </w:rPr>
        <w:t xml:space="preserve"> Wollenteit klar, dass das Gegenteil korrekt ist und fordert die Stadt Braunschweig auf, Nuklearbetriebe im WE 62 komplett auszuschließen. Die juristische Stellungnahme des RA Wollente</w:t>
      </w:r>
      <w:r w:rsidRPr="00A861A6">
        <w:rPr>
          <w:rStyle w:val="Ohne"/>
          <w:rFonts w:ascii="Calibri" w:hAnsi="Calibri"/>
          <w:sz w:val="22"/>
        </w:rPr>
        <w:t xml:space="preserve">it befindet sich </w:t>
      </w:r>
      <w:r w:rsidR="004B6822" w:rsidRPr="00A861A6">
        <w:rPr>
          <w:rStyle w:val="Ohne"/>
          <w:rFonts w:ascii="Calibri" w:hAnsi="Calibri"/>
          <w:sz w:val="22"/>
        </w:rPr>
        <w:t xml:space="preserve">im </w:t>
      </w:r>
      <w:r w:rsidR="004B6822">
        <w:rPr>
          <w:rStyle w:val="Ohne"/>
          <w:rFonts w:ascii="Calibri" w:hAnsi="Calibri"/>
          <w:sz w:val="22"/>
          <w:szCs w:val="22"/>
        </w:rPr>
        <w:t>Anhang</w:t>
      </w:r>
      <w:r w:rsidRPr="00A861A6">
        <w:rPr>
          <w:rStyle w:val="Ohne"/>
          <w:rFonts w:ascii="Calibri" w:hAnsi="Calibri"/>
          <w:sz w:val="22"/>
        </w:rPr>
        <w:t xml:space="preserve"> </w:t>
      </w:r>
      <w:hyperlink w:anchor="bookmark4" w:history="1">
        <w:r w:rsidR="001E6964">
          <w:rPr>
            <w:rStyle w:val="Hyperlink2"/>
            <w:sz w:val="22"/>
          </w:rPr>
          <w:fldChar w:fldCharType="begin"/>
        </w:r>
        <w:r w:rsidR="001E6964">
          <w:rPr>
            <w:rStyle w:val="Hyperlink2"/>
          </w:rPr>
          <w:instrText xml:space="preserve"> REF _Ref49719361 \n \h </w:instrText>
        </w:r>
        <w:r w:rsidR="001E6964">
          <w:rPr>
            <w:rStyle w:val="Hyperlink2"/>
            <w:sz w:val="22"/>
          </w:rPr>
        </w:r>
        <w:r w:rsidR="001E6964">
          <w:rPr>
            <w:rStyle w:val="Hyperlink2"/>
            <w:sz w:val="22"/>
          </w:rPr>
          <w:fldChar w:fldCharType="separate"/>
        </w:r>
        <w:r w:rsidR="001E6964">
          <w:rPr>
            <w:rStyle w:val="Hyperlink2"/>
          </w:rPr>
          <w:t>A 3</w:t>
        </w:r>
        <w:r w:rsidR="001E6964">
          <w:rPr>
            <w:rStyle w:val="Hyperlink2"/>
            <w:sz w:val="22"/>
          </w:rPr>
          <w:fldChar w:fldCharType="end"/>
        </w:r>
        <w:r w:rsidRPr="00A861A6">
          <w:rPr>
            <w:rStyle w:val="Hyperlink2"/>
            <w:sz w:val="22"/>
          </w:rPr>
          <w:t>.</w:t>
        </w:r>
      </w:hyperlink>
    </w:p>
    <w:p w14:paraId="185B11B5" w14:textId="77777777" w:rsidR="00220A97" w:rsidRDefault="00220A97">
      <w:pPr>
        <w:pStyle w:val="TextA"/>
        <w:rPr>
          <w:rStyle w:val="Ohne"/>
          <w:rFonts w:ascii="Calibri" w:eastAsia="Calibri" w:hAnsi="Calibri" w:cs="Calibri"/>
          <w:b/>
          <w:bCs/>
        </w:rPr>
      </w:pPr>
    </w:p>
    <w:p w14:paraId="78C305EC" w14:textId="77777777" w:rsidR="00220A97" w:rsidRDefault="00220A97">
      <w:pPr>
        <w:pStyle w:val="KeinLeerraum"/>
      </w:pPr>
      <w:bookmarkStart w:id="4" w:name="_Hlk49112990"/>
      <w:bookmarkEnd w:id="4"/>
    </w:p>
    <w:p w14:paraId="6CC71F46" w14:textId="77777777" w:rsidR="00220A97" w:rsidRDefault="001E4B22">
      <w:pPr>
        <w:pStyle w:val="KeinLeerraum"/>
      </w:pPr>
      <w:r>
        <w:rPr>
          <w:rFonts w:ascii="Arial Unicode MS" w:eastAsia="Arial Unicode MS" w:hAnsi="Arial Unicode MS" w:cs="Arial Unicode MS"/>
        </w:rPr>
        <w:br w:type="page"/>
      </w:r>
    </w:p>
    <w:p w14:paraId="2E07BA0A" w14:textId="77777777" w:rsidR="00220A97" w:rsidRDefault="00220A97">
      <w:pPr>
        <w:pStyle w:val="KeinLeerraum"/>
      </w:pPr>
    </w:p>
    <w:p w14:paraId="7978E3FA" w14:textId="77777777" w:rsidR="00220A97" w:rsidRDefault="001E4B22">
      <w:pPr>
        <w:pStyle w:val="TextA"/>
        <w:rPr>
          <w:rStyle w:val="Ohne"/>
          <w:rFonts w:ascii="Calibri" w:eastAsia="Calibri" w:hAnsi="Calibri" w:cs="Calibri"/>
        </w:rPr>
      </w:pPr>
      <w:r>
        <w:rPr>
          <w:rStyle w:val="Ohne"/>
          <w:noProof/>
        </w:rPr>
        <mc:AlternateContent>
          <mc:Choice Requires="wps">
            <w:drawing>
              <wp:inline distT="0" distB="0" distL="0" distR="0" wp14:anchorId="23250D87" wp14:editId="5F84CA22">
                <wp:extent cx="5761991" cy="19802"/>
                <wp:effectExtent l="0" t="0" r="0" b="0"/>
                <wp:docPr id="1073741830" name="officeArt object" descr="officeArt object"/>
                <wp:cNvGraphicFramePr/>
                <a:graphic xmlns:a="http://schemas.openxmlformats.org/drawingml/2006/main">
                  <a:graphicData uri="http://schemas.microsoft.com/office/word/2010/wordprocessingShape">
                    <wps:wsp>
                      <wps:cNvSpPr/>
                      <wps:spPr>
                        <a:xfrm>
                          <a:off x="0" y="0"/>
                          <a:ext cx="5761991" cy="19802"/>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53.7pt;height:1.6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2DCEDF90" w14:textId="77777777" w:rsidR="00220A97" w:rsidRDefault="001E4B22">
      <w:pPr>
        <w:pStyle w:val="TextA"/>
        <w:rPr>
          <w:rStyle w:val="Hyperlink0"/>
        </w:rPr>
      </w:pPr>
      <w:r>
        <w:rPr>
          <w:rStyle w:val="Hyperlink0"/>
          <w:rFonts w:eastAsia="Arial Unicode MS" w:cs="Arial Unicode MS"/>
        </w:rPr>
        <w:t>Anhang:</w:t>
      </w:r>
    </w:p>
    <w:p w14:paraId="746366F5" w14:textId="77777777" w:rsidR="00220A97" w:rsidRDefault="001E4B22" w:rsidP="001E6964">
      <w:pPr>
        <w:pStyle w:val="TextA"/>
        <w:numPr>
          <w:ilvl w:val="0"/>
          <w:numId w:val="8"/>
        </w:numPr>
        <w:rPr>
          <w:rFonts w:ascii="Calibri" w:eastAsia="Calibri" w:hAnsi="Calibri" w:cs="Calibri"/>
        </w:rPr>
      </w:pPr>
      <w:bookmarkStart w:id="5" w:name="_Ref49719419"/>
      <w:r>
        <w:rPr>
          <w:rStyle w:val="Ohne"/>
          <w:rFonts w:ascii="Calibri" w:hAnsi="Calibri"/>
        </w:rPr>
        <w:t xml:space="preserve">„Stresstest für die Nuklearfirma Eckert &amp; Ziegler“: </w:t>
      </w:r>
      <w:r>
        <w:rPr>
          <w:rStyle w:val="Ohne"/>
          <w:rFonts w:ascii="Calibri" w:eastAsia="Calibri" w:hAnsi="Calibri" w:cs="Calibri"/>
        </w:rPr>
        <w:br/>
      </w:r>
      <w:r w:rsidRPr="00A861A6">
        <w:rPr>
          <w:rStyle w:val="Ohne"/>
          <w:rFonts w:ascii="Calibri" w:hAnsi="Calibri"/>
          <w:i/>
        </w:rPr>
        <w:t>Stresstest_Langfassung-rev-03-2018.pdf</w:t>
      </w:r>
      <w:bookmarkEnd w:id="5"/>
    </w:p>
    <w:p w14:paraId="2471C86E" w14:textId="16BD5FB8" w:rsidR="00220A97" w:rsidRDefault="001E4B22" w:rsidP="001E6964">
      <w:pPr>
        <w:pStyle w:val="TextA"/>
        <w:numPr>
          <w:ilvl w:val="0"/>
          <w:numId w:val="8"/>
        </w:numPr>
        <w:rPr>
          <w:rFonts w:ascii="Calibri" w:eastAsia="Calibri" w:hAnsi="Calibri" w:cs="Calibri"/>
        </w:rPr>
      </w:pPr>
      <w:bookmarkStart w:id="6" w:name="_Ref49719455"/>
      <w:r>
        <w:rPr>
          <w:rStyle w:val="Ohne"/>
          <w:rFonts w:ascii="Calibri" w:hAnsi="Calibri"/>
        </w:rPr>
        <w:t>Gutachterliche Stellungnahme</w:t>
      </w:r>
      <w:r>
        <w:rPr>
          <w:rStyle w:val="Ohne"/>
          <w:rFonts w:ascii="Calibri" w:eastAsia="Calibri" w:hAnsi="Calibri" w:cs="Calibri"/>
        </w:rPr>
        <w:br/>
      </w:r>
      <w:r>
        <w:rPr>
          <w:rStyle w:val="Ohne"/>
          <w:rFonts w:ascii="Calibri" w:hAnsi="Calibri"/>
        </w:rPr>
        <w:t xml:space="preserve">zum „Stresstest für die Nuklearfirma Eckert &amp; </w:t>
      </w:r>
      <w:r>
        <w:rPr>
          <w:rStyle w:val="Ohne"/>
          <w:rFonts w:ascii="Calibri" w:hAnsi="Calibri"/>
        </w:rPr>
        <w:t>Ziegler“:</w:t>
      </w:r>
      <w:r>
        <w:rPr>
          <w:rStyle w:val="Ohne"/>
          <w:rFonts w:ascii="Calibri" w:eastAsia="Calibri" w:hAnsi="Calibri" w:cs="Calibri"/>
        </w:rPr>
        <w:br/>
      </w:r>
      <w:r w:rsidRPr="00A861A6">
        <w:rPr>
          <w:rStyle w:val="Ohne"/>
          <w:rFonts w:ascii="Calibri" w:hAnsi="Calibri"/>
          <w:i/>
        </w:rPr>
        <w:t>Stellungnahme-zum-BISS-Stresstest.pdf</w:t>
      </w:r>
      <w:bookmarkEnd w:id="6"/>
    </w:p>
    <w:p w14:paraId="3C22EE84" w14:textId="66303554" w:rsidR="00220A97" w:rsidRDefault="001E4B22" w:rsidP="001E6964">
      <w:pPr>
        <w:pStyle w:val="TextA"/>
        <w:numPr>
          <w:ilvl w:val="0"/>
          <w:numId w:val="8"/>
        </w:numPr>
        <w:rPr>
          <w:rFonts w:ascii="Calibri" w:eastAsia="Calibri" w:hAnsi="Calibri" w:cs="Calibri"/>
        </w:rPr>
      </w:pPr>
      <w:bookmarkStart w:id="7" w:name="_Ref49719361"/>
      <w:r>
        <w:rPr>
          <w:rStyle w:val="Ohne"/>
          <w:rFonts w:ascii="Calibri" w:hAnsi="Calibri"/>
        </w:rPr>
        <w:t>Stellungnahme von RA Wollenteit</w:t>
      </w:r>
      <w:r>
        <w:rPr>
          <w:rStyle w:val="Ohne"/>
          <w:rFonts w:ascii="Calibri" w:eastAsia="Calibri" w:hAnsi="Calibri" w:cs="Calibri"/>
        </w:rPr>
        <w:br/>
      </w:r>
      <w:r>
        <w:rPr>
          <w:rStyle w:val="Ohne"/>
          <w:rFonts w:ascii="Calibri" w:hAnsi="Calibri"/>
        </w:rPr>
        <w:t xml:space="preserve">zum Ausschluss von Nuklearbetrieben im B-Plan: </w:t>
      </w:r>
      <w:r>
        <w:rPr>
          <w:rStyle w:val="Ohne"/>
          <w:rFonts w:ascii="Calibri" w:eastAsia="Calibri" w:hAnsi="Calibri" w:cs="Calibri"/>
        </w:rPr>
        <w:br/>
      </w:r>
      <w:r w:rsidRPr="00A861A6">
        <w:rPr>
          <w:rStyle w:val="Ohne"/>
          <w:rFonts w:ascii="Calibri" w:hAnsi="Calibri"/>
          <w:i/>
        </w:rPr>
        <w:t>RA-Wollenteit-Ausschluss-Nuklearbetriebe.pdf</w:t>
      </w:r>
      <w:bookmarkEnd w:id="7"/>
    </w:p>
    <w:sectPr w:rsidR="00220A97">
      <w:headerReference w:type="default" r:id="rId7"/>
      <w:footerReference w:type="default" r:id="rId8"/>
      <w:pgSz w:w="11900" w:h="16840"/>
      <w:pgMar w:top="1985" w:right="1417" w:bottom="1702" w:left="141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1930D" w14:textId="77777777" w:rsidR="008119F9" w:rsidRDefault="008119F9">
      <w:pPr>
        <w:spacing w:after="0"/>
      </w:pPr>
      <w:r>
        <w:separator/>
      </w:r>
    </w:p>
  </w:endnote>
  <w:endnote w:type="continuationSeparator" w:id="0">
    <w:p w14:paraId="71601029" w14:textId="77777777" w:rsidR="008119F9" w:rsidRDefault="008119F9">
      <w:pPr>
        <w:spacing w:after="0"/>
      </w:pPr>
      <w:r>
        <w:continuationSeparator/>
      </w:r>
    </w:p>
  </w:endnote>
  <w:endnote w:type="continuationNotice" w:id="1">
    <w:p w14:paraId="7080C9B8" w14:textId="77777777" w:rsidR="008119F9" w:rsidRDefault="008119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26EF4" w14:textId="1BA7D224" w:rsidR="001E6964" w:rsidRDefault="001E6964">
    <w:pPr>
      <w:pStyle w:val="Fuzeile"/>
    </w:pPr>
    <w:r>
      <w:rPr>
        <w:noProof/>
      </w:rPr>
      <mc:AlternateContent>
        <mc:Choice Requires="wps">
          <w:drawing>
            <wp:anchor distT="152400" distB="152400" distL="152400" distR="152400" simplePos="0" relativeHeight="251661312" behindDoc="0" locked="0" layoutInCell="1" allowOverlap="1" wp14:anchorId="5FBF0B12" wp14:editId="5E7A6962">
              <wp:simplePos x="0" y="0"/>
              <wp:positionH relativeFrom="page">
                <wp:posOffset>3686381</wp:posOffset>
              </wp:positionH>
              <wp:positionV relativeFrom="bottomMargin">
                <wp:align>top</wp:align>
              </wp:positionV>
              <wp:extent cx="824230" cy="141220"/>
              <wp:effectExtent l="0" t="0" r="0" b="11430"/>
              <wp:wrapNone/>
              <wp:docPr id="1073741829" name="officeArt object" descr="Textfeld 2"/>
              <wp:cNvGraphicFramePr/>
              <a:graphic xmlns:a="http://schemas.openxmlformats.org/drawingml/2006/main">
                <a:graphicData uri="http://schemas.microsoft.com/office/word/2010/wordprocessingShape">
                  <wps:wsp>
                    <wps:cNvSpPr txBox="1"/>
                    <wps:spPr>
                      <a:xfrm>
                        <a:off x="0" y="0"/>
                        <a:ext cx="824230" cy="141220"/>
                      </a:xfrm>
                      <a:prstGeom prst="rect">
                        <a:avLst/>
                      </a:prstGeom>
                      <a:noFill/>
                      <a:ln w="12700" cap="flat">
                        <a:noFill/>
                        <a:miter lim="400000"/>
                      </a:ln>
                      <a:effectLst/>
                    </wps:spPr>
                    <wps:txbx>
                      <w:txbxContent>
                        <w:p w14:paraId="2C4C94AE" w14:textId="77777777" w:rsidR="00220A97" w:rsidRDefault="001E4B22" w:rsidP="001E6964">
                          <w:pPr>
                            <w:spacing w:after="0"/>
                          </w:pPr>
                          <w:r>
                            <w:rPr>
                              <w:rFonts w:ascii="Calibri" w:hAnsi="Calibri"/>
                              <w:sz w:val="16"/>
                              <w:szCs w:val="16"/>
                            </w:rPr>
                            <w:t xml:space="preserve">Seite </w:t>
                          </w:r>
                          <w:r>
                            <w:rPr>
                              <w:rFonts w:ascii="Calibri" w:eastAsia="Calibri" w:hAnsi="Calibri" w:cs="Calibri"/>
                              <w:b/>
                              <w:bCs/>
                              <w:sz w:val="16"/>
                              <w:szCs w:val="16"/>
                            </w:rPr>
                            <w:fldChar w:fldCharType="begin"/>
                          </w:r>
                          <w:r>
                            <w:rPr>
                              <w:rFonts w:ascii="Calibri" w:eastAsia="Calibri" w:hAnsi="Calibri" w:cs="Calibri"/>
                              <w:b/>
                              <w:bCs/>
                              <w:sz w:val="16"/>
                              <w:szCs w:val="16"/>
                            </w:rPr>
                            <w:instrText xml:space="preserve"> PAGE </w:instrText>
                          </w:r>
                          <w:r>
                            <w:rPr>
                              <w:rFonts w:ascii="Calibri" w:eastAsia="Calibri" w:hAnsi="Calibri" w:cs="Calibri"/>
                              <w:b/>
                              <w:bCs/>
                              <w:sz w:val="16"/>
                              <w:szCs w:val="16"/>
                            </w:rPr>
                            <w:fldChar w:fldCharType="separate"/>
                          </w:r>
                          <w:r>
                            <w:rPr>
                              <w:rFonts w:ascii="Calibri" w:eastAsia="Calibri" w:hAnsi="Calibri" w:cs="Calibri"/>
                              <w:b/>
                              <w:bCs/>
                              <w:sz w:val="16"/>
                              <w:szCs w:val="16"/>
                            </w:rPr>
                            <w:t>1</w:t>
                          </w:r>
                          <w:r>
                            <w:rPr>
                              <w:rFonts w:ascii="Calibri" w:eastAsia="Calibri" w:hAnsi="Calibri" w:cs="Calibri"/>
                              <w:b/>
                              <w:bCs/>
                              <w:sz w:val="16"/>
                              <w:szCs w:val="16"/>
                            </w:rPr>
                            <w:fldChar w:fldCharType="end"/>
                          </w:r>
                          <w:r>
                            <w:rPr>
                              <w:rFonts w:ascii="Calibri" w:hAnsi="Calibri"/>
                              <w:sz w:val="16"/>
                              <w:szCs w:val="16"/>
                            </w:rPr>
                            <w:t xml:space="preserve"> von </w:t>
                          </w:r>
                          <w:r>
                            <w:rPr>
                              <w:rFonts w:ascii="Calibri" w:eastAsia="Calibri" w:hAnsi="Calibri" w:cs="Calibri"/>
                              <w:b/>
                              <w:bCs/>
                              <w:sz w:val="16"/>
                              <w:szCs w:val="16"/>
                            </w:rPr>
                            <w:fldChar w:fldCharType="begin"/>
                          </w:r>
                          <w:r>
                            <w:rPr>
                              <w:rFonts w:ascii="Calibri" w:eastAsia="Calibri" w:hAnsi="Calibri" w:cs="Calibri"/>
                              <w:b/>
                              <w:bCs/>
                              <w:sz w:val="16"/>
                              <w:szCs w:val="16"/>
                            </w:rPr>
                            <w:instrText xml:space="preserve"> NUMPAGES </w:instrText>
                          </w:r>
                          <w:r>
                            <w:rPr>
                              <w:rFonts w:ascii="Calibri" w:eastAsia="Calibri" w:hAnsi="Calibri" w:cs="Calibri"/>
                              <w:b/>
                              <w:bCs/>
                              <w:sz w:val="16"/>
                              <w:szCs w:val="16"/>
                            </w:rPr>
                            <w:fldChar w:fldCharType="separate"/>
                          </w:r>
                          <w:r>
                            <w:rPr>
                              <w:rFonts w:ascii="Calibri" w:eastAsia="Calibri" w:hAnsi="Calibri" w:cs="Calibri"/>
                              <w:b/>
                              <w:bCs/>
                              <w:sz w:val="16"/>
                              <w:szCs w:val="16"/>
                            </w:rPr>
                            <w:t>1</w:t>
                          </w:r>
                          <w:r>
                            <w:rPr>
                              <w:rFonts w:ascii="Calibri" w:eastAsia="Calibri" w:hAnsi="Calibri" w:cs="Calibri"/>
                              <w:b/>
                              <w:bCs/>
                              <w:sz w:val="16"/>
                              <w:szCs w:val="16"/>
                            </w:rPr>
                            <w:fldChar w:fldCharType="end"/>
                          </w:r>
                        </w:p>
                      </w:txbxContent>
                    </wps:txbx>
                    <wps:bodyPr wrap="square" lIns="36000" tIns="0" rIns="3600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5FBF0B12" id="_x0000_t202" coordsize="21600,21600" o:spt="202" path="m,l,21600r21600,l21600,xe">
              <v:stroke joinstyle="miter"/>
              <v:path gradientshapeok="t" o:connecttype="rect"/>
            </v:shapetype>
            <v:shape id="officeArt object" o:spid="_x0000_s1026" type="#_x0000_t202" alt="Textfeld 2" style="position:absolute;margin-left:290.25pt;margin-top:0;width:64.9pt;height:11.1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" filled="f" stroked="f" strokeweight="1pt">
              <v:stroke miterlimit="4"/>
              <v:textbox inset="1mm,0,1mm,0">
                <w:txbxContent>
                  <w:p w14:paraId="2C4C94AE" w14:textId="77777777" w:rsidR="00220A97" w:rsidRDefault="001E4B22" w:rsidP="001E6964">
                    <w:pPr>
                      <w:spacing w:after="0"/>
                    </w:pPr>
                    <w:r>
                      <w:rPr>
                        <w:rFonts w:ascii="Calibri" w:hAnsi="Calibri"/>
                        <w:sz w:val="16"/>
                        <w:szCs w:val="16"/>
                      </w:rPr>
                      <w:t xml:space="preserve">Seite </w:t>
                    </w:r>
                    <w:r>
                      <w:rPr>
                        <w:rFonts w:ascii="Calibri" w:eastAsia="Calibri" w:hAnsi="Calibri" w:cs="Calibri"/>
                        <w:b/>
                        <w:bCs/>
                        <w:sz w:val="16"/>
                        <w:szCs w:val="16"/>
                      </w:rPr>
                      <w:fldChar w:fldCharType="begin"/>
                    </w:r>
                    <w:r>
                      <w:rPr>
                        <w:rFonts w:ascii="Calibri" w:eastAsia="Calibri" w:hAnsi="Calibri" w:cs="Calibri"/>
                        <w:b/>
                        <w:bCs/>
                        <w:sz w:val="16"/>
                        <w:szCs w:val="16"/>
                      </w:rPr>
                      <w:instrText xml:space="preserve"> PAGE </w:instrText>
                    </w:r>
                    <w:r>
                      <w:rPr>
                        <w:rFonts w:ascii="Calibri" w:eastAsia="Calibri" w:hAnsi="Calibri" w:cs="Calibri"/>
                        <w:b/>
                        <w:bCs/>
                        <w:sz w:val="16"/>
                        <w:szCs w:val="16"/>
                      </w:rPr>
                      <w:fldChar w:fldCharType="separate"/>
                    </w:r>
                    <w:r>
                      <w:rPr>
                        <w:rFonts w:ascii="Calibri" w:eastAsia="Calibri" w:hAnsi="Calibri" w:cs="Calibri"/>
                        <w:b/>
                        <w:bCs/>
                        <w:sz w:val="16"/>
                        <w:szCs w:val="16"/>
                      </w:rPr>
                      <w:t>1</w:t>
                    </w:r>
                    <w:r>
                      <w:rPr>
                        <w:rFonts w:ascii="Calibri" w:eastAsia="Calibri" w:hAnsi="Calibri" w:cs="Calibri"/>
                        <w:b/>
                        <w:bCs/>
                        <w:sz w:val="16"/>
                        <w:szCs w:val="16"/>
                      </w:rPr>
                      <w:fldChar w:fldCharType="end"/>
                    </w:r>
                    <w:r>
                      <w:rPr>
                        <w:rFonts w:ascii="Calibri" w:hAnsi="Calibri"/>
                        <w:sz w:val="16"/>
                        <w:szCs w:val="16"/>
                      </w:rPr>
                      <w:t xml:space="preserve"> von </w:t>
                    </w:r>
                    <w:r>
                      <w:rPr>
                        <w:rFonts w:ascii="Calibri" w:eastAsia="Calibri" w:hAnsi="Calibri" w:cs="Calibri"/>
                        <w:b/>
                        <w:bCs/>
                        <w:sz w:val="16"/>
                        <w:szCs w:val="16"/>
                      </w:rPr>
                      <w:fldChar w:fldCharType="begin"/>
                    </w:r>
                    <w:r>
                      <w:rPr>
                        <w:rFonts w:ascii="Calibri" w:eastAsia="Calibri" w:hAnsi="Calibri" w:cs="Calibri"/>
                        <w:b/>
                        <w:bCs/>
                        <w:sz w:val="16"/>
                        <w:szCs w:val="16"/>
                      </w:rPr>
                      <w:instrText xml:space="preserve"> NUMPAGES </w:instrText>
                    </w:r>
                    <w:r>
                      <w:rPr>
                        <w:rFonts w:ascii="Calibri" w:eastAsia="Calibri" w:hAnsi="Calibri" w:cs="Calibri"/>
                        <w:b/>
                        <w:bCs/>
                        <w:sz w:val="16"/>
                        <w:szCs w:val="16"/>
                      </w:rPr>
                      <w:fldChar w:fldCharType="separate"/>
                    </w:r>
                    <w:r>
                      <w:rPr>
                        <w:rFonts w:ascii="Calibri" w:eastAsia="Calibri" w:hAnsi="Calibri" w:cs="Calibri"/>
                        <w:b/>
                        <w:bCs/>
                        <w:sz w:val="16"/>
                        <w:szCs w:val="16"/>
                      </w:rPr>
                      <w:t>1</w:t>
                    </w:r>
                    <w:r>
                      <w:rPr>
                        <w:rFonts w:ascii="Calibri" w:eastAsia="Calibri" w:hAnsi="Calibri" w:cs="Calibri"/>
                        <w:b/>
                        <w:bCs/>
                        <w:sz w:val="16"/>
                        <w:szCs w:val="16"/>
                      </w:rPr>
                      <w:fldChar w:fldCharType="end"/>
                    </w:r>
                  </w:p>
                </w:txbxContent>
              </v:textbox>
              <w10:wrap anchorx="page" anchory="margin"/>
            </v:shape>
          </w:pict>
        </mc:Fallback>
      </mc:AlternateContent>
    </w:r>
    <w:r>
      <w:rPr>
        <w:noProof/>
      </w:rPr>
      <w:drawing>
        <wp:anchor distT="0" distB="0" distL="114300" distR="114300" simplePos="0" relativeHeight="251662336" behindDoc="1" locked="0" layoutInCell="1" allowOverlap="1" wp14:anchorId="6539D294" wp14:editId="1035694D">
          <wp:simplePos x="0" y="0"/>
          <wp:positionH relativeFrom="column">
            <wp:posOffset>0</wp:posOffset>
          </wp:positionH>
          <wp:positionV relativeFrom="paragraph">
            <wp:posOffset>-718673</wp:posOffset>
          </wp:positionV>
          <wp:extent cx="5756400" cy="788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57564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C7EEF" w14:textId="77777777" w:rsidR="008119F9" w:rsidRDefault="008119F9" w:rsidP="008119F9">
      <w:pPr>
        <w:spacing w:after="0"/>
      </w:pPr>
      <w:r>
        <w:separator/>
      </w:r>
    </w:p>
  </w:footnote>
  <w:footnote w:type="continuationSeparator" w:id="0">
    <w:p w14:paraId="4BEBC03B" w14:textId="77777777" w:rsidR="008119F9" w:rsidRDefault="008119F9" w:rsidP="008119F9">
      <w:pPr>
        <w:spacing w:after="0"/>
      </w:pPr>
      <w:r>
        <w:continuationSeparator/>
      </w:r>
    </w:p>
  </w:footnote>
  <w:footnote w:type="continuationNotice" w:id="1">
    <w:p w14:paraId="0DEF0DF5" w14:textId="77777777" w:rsidR="008119F9" w:rsidRDefault="008119F9" w:rsidP="008119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036D" w14:textId="19048002" w:rsidR="00220A97" w:rsidRDefault="001E4B22">
    <w:pPr>
      <w:pStyle w:val="Kopfzeile"/>
      <w:tabs>
        <w:tab w:val="clear" w:pos="9072"/>
        <w:tab w:val="right" w:pos="9046"/>
      </w:tabs>
    </w:pPr>
    <w:r>
      <w:rPr>
        <w:noProof/>
      </w:rPr>
      <w:drawing>
        <wp:inline distT="0" distB="0" distL="0" distR="0" wp14:anchorId="2DA4A305" wp14:editId="5CAF79AF">
          <wp:extent cx="5756784" cy="799555"/>
          <wp:effectExtent l="0" t="0" r="0" b="0"/>
          <wp:docPr id="1073741825" name="officeArt object" descr="Biss-Briefkopf"/>
          <wp:cNvGraphicFramePr/>
          <a:graphic xmlns:a="http://schemas.openxmlformats.org/drawingml/2006/main">
            <a:graphicData uri="http://schemas.openxmlformats.org/drawingml/2006/picture">
              <pic:pic xmlns:pic="http://schemas.openxmlformats.org/drawingml/2006/picture">
                <pic:nvPicPr>
                  <pic:cNvPr id="1073741825" name="Biss-Briefkopf" descr="Biss-Briefkopf"/>
                  <pic:cNvPicPr>
                    <a:picLocks noChangeAspect="1"/>
                  </pic:cNvPicPr>
                </pic:nvPicPr>
                <pic:blipFill>
                  <a:blip r:embed="rId1"/>
                  <a:stretch>
                    <a:fillRect/>
                  </a:stretch>
                </pic:blipFill>
                <pic:spPr>
                  <a:xfrm>
                    <a:off x="0" y="0"/>
                    <a:ext cx="5756784" cy="79955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47A43"/>
    <w:multiLevelType w:val="hybridMultilevel"/>
    <w:tmpl w:val="7E1C73B8"/>
    <w:lvl w:ilvl="0" w:tplc="E7BE09EE">
      <w:start w:val="1"/>
      <w:numFmt w:val="decimal"/>
      <w:lvlText w:val="Nr.%1."/>
      <w:lvlJc w:val="left"/>
      <w:pPr>
        <w:ind w:left="709" w:hanging="709"/>
      </w:pPr>
      <w:rPr>
        <w:rFont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75EE2E0">
      <w:start w:val="1"/>
      <w:numFmt w:val="decimal"/>
      <w:lvlText w:val="%2."/>
      <w:lvlJc w:val="left"/>
      <w:pPr>
        <w:ind w:left="101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CBE6C5A">
      <w:start w:val="1"/>
      <w:numFmt w:val="decimal"/>
      <w:lvlText w:val="%3."/>
      <w:lvlJc w:val="left"/>
      <w:pPr>
        <w:ind w:left="137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90B75E">
      <w:start w:val="1"/>
      <w:numFmt w:val="decimal"/>
      <w:lvlText w:val="%4."/>
      <w:lvlJc w:val="left"/>
      <w:pPr>
        <w:ind w:left="173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AD43B44">
      <w:start w:val="1"/>
      <w:numFmt w:val="decimal"/>
      <w:lvlText w:val="%5."/>
      <w:lvlJc w:val="left"/>
      <w:pPr>
        <w:ind w:left="209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309D02">
      <w:start w:val="1"/>
      <w:numFmt w:val="decimal"/>
      <w:lvlText w:val="%6."/>
      <w:lvlJc w:val="left"/>
      <w:pPr>
        <w:ind w:left="245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C7ABD32">
      <w:start w:val="1"/>
      <w:numFmt w:val="decimal"/>
      <w:lvlText w:val="%7."/>
      <w:lvlJc w:val="left"/>
      <w:pPr>
        <w:ind w:left="281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77CC5BC">
      <w:start w:val="1"/>
      <w:numFmt w:val="decimal"/>
      <w:lvlText w:val="%8."/>
      <w:lvlJc w:val="left"/>
      <w:pPr>
        <w:ind w:left="317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28ACB92">
      <w:start w:val="1"/>
      <w:numFmt w:val="decimal"/>
      <w:lvlText w:val="%9."/>
      <w:lvlJc w:val="left"/>
      <w:pPr>
        <w:ind w:left="353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5CA256C"/>
    <w:multiLevelType w:val="hybridMultilevel"/>
    <w:tmpl w:val="9D9CDA70"/>
    <w:styleLink w:val="ImportierterStil1"/>
    <w:lvl w:ilvl="0" w:tplc="9042D0FA">
      <w:start w:val="1"/>
      <w:numFmt w:val="decimal"/>
      <w:lvlText w:val="%1."/>
      <w:lvlJc w:val="left"/>
      <w:pPr>
        <w:ind w:left="709" w:hanging="7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408A55E">
      <w:start w:val="1"/>
      <w:numFmt w:val="decimal"/>
      <w:lvlText w:val="%2."/>
      <w:lvlJc w:val="left"/>
      <w:pPr>
        <w:ind w:left="101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19CCA36">
      <w:start w:val="1"/>
      <w:numFmt w:val="decimal"/>
      <w:lvlText w:val="%3."/>
      <w:lvlJc w:val="left"/>
      <w:pPr>
        <w:ind w:left="137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2FC836E">
      <w:start w:val="1"/>
      <w:numFmt w:val="decimal"/>
      <w:lvlText w:val="%4."/>
      <w:lvlJc w:val="left"/>
      <w:pPr>
        <w:ind w:left="173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EF0CD70">
      <w:start w:val="1"/>
      <w:numFmt w:val="decimal"/>
      <w:lvlText w:val="%5."/>
      <w:lvlJc w:val="left"/>
      <w:pPr>
        <w:ind w:left="209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C820F8">
      <w:start w:val="1"/>
      <w:numFmt w:val="decimal"/>
      <w:lvlText w:val="%6."/>
      <w:lvlJc w:val="left"/>
      <w:pPr>
        <w:ind w:left="245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5129090">
      <w:start w:val="1"/>
      <w:numFmt w:val="decimal"/>
      <w:lvlText w:val="%7."/>
      <w:lvlJc w:val="left"/>
      <w:pPr>
        <w:ind w:left="281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4EEF52">
      <w:start w:val="1"/>
      <w:numFmt w:val="decimal"/>
      <w:lvlText w:val="%8."/>
      <w:lvlJc w:val="left"/>
      <w:pPr>
        <w:ind w:left="317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00CDF3C">
      <w:start w:val="1"/>
      <w:numFmt w:val="decimal"/>
      <w:lvlText w:val="%9."/>
      <w:lvlJc w:val="left"/>
      <w:pPr>
        <w:ind w:left="3530" w:hanging="6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51E79CD"/>
    <w:multiLevelType w:val="hybridMultilevel"/>
    <w:tmpl w:val="409E5B4A"/>
    <w:numStyleLink w:val="ImportierterStil2"/>
  </w:abstractNum>
  <w:abstractNum w:abstractNumId="3" w15:restartNumberingAfterBreak="0">
    <w:nsid w:val="3C862AE6"/>
    <w:multiLevelType w:val="hybridMultilevel"/>
    <w:tmpl w:val="9D9CDA70"/>
    <w:numStyleLink w:val="ImportierterStil1"/>
  </w:abstractNum>
  <w:abstractNum w:abstractNumId="4" w15:restartNumberingAfterBreak="0">
    <w:nsid w:val="510E5428"/>
    <w:multiLevelType w:val="hybridMultilevel"/>
    <w:tmpl w:val="409E5B4A"/>
    <w:numStyleLink w:val="ImportierterStil2"/>
  </w:abstractNum>
  <w:abstractNum w:abstractNumId="5" w15:restartNumberingAfterBreak="0">
    <w:nsid w:val="523F0822"/>
    <w:multiLevelType w:val="hybridMultilevel"/>
    <w:tmpl w:val="409E5B4A"/>
    <w:styleLink w:val="ImportierterStil2"/>
    <w:lvl w:ilvl="0" w:tplc="A94AE518">
      <w:start w:val="1"/>
      <w:numFmt w:val="decimal"/>
      <w:lvlText w:val="%1."/>
      <w:lvlJc w:val="left"/>
      <w:pPr>
        <w:ind w:left="1560"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4BBA6D22">
      <w:start w:val="1"/>
      <w:numFmt w:val="decimal"/>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A981C06">
      <w:start w:val="1"/>
      <w:numFmt w:val="decimal"/>
      <w:lvlText w:val="%3."/>
      <w:lvlJc w:val="left"/>
      <w:pPr>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6E007B2C">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B66D968">
      <w:start w:val="1"/>
      <w:numFmt w:val="decimal"/>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FD4CE926">
      <w:start w:val="1"/>
      <w:numFmt w:val="decimal"/>
      <w:lvlText w:val="%6."/>
      <w:lvlJc w:val="left"/>
      <w:pPr>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D801C62">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521A048E">
      <w:start w:val="1"/>
      <w:numFmt w:val="decimal"/>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464595E">
      <w:start w:val="1"/>
      <w:numFmt w:val="decimal"/>
      <w:lvlText w:val="%9."/>
      <w:lvlJc w:val="left"/>
      <w:pPr>
        <w:ind w:left="646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2749D2"/>
    <w:multiLevelType w:val="hybridMultilevel"/>
    <w:tmpl w:val="9D9CDA70"/>
    <w:numStyleLink w:val="ImportierterStil1"/>
  </w:abstractNum>
  <w:abstractNum w:abstractNumId="7" w15:restartNumberingAfterBreak="0">
    <w:nsid w:val="5EDE3F24"/>
    <w:multiLevelType w:val="hybridMultilevel"/>
    <w:tmpl w:val="315841DC"/>
    <w:lvl w:ilvl="0" w:tplc="B868F50C">
      <w:start w:val="1"/>
      <w:numFmt w:val="decimal"/>
      <w:lvlText w:val="A %1."/>
      <w:lvlJc w:val="left"/>
      <w:pPr>
        <w:ind w:left="1560" w:hanging="709"/>
      </w:pPr>
      <w:rPr>
        <w:rFonts w:hint="default"/>
        <w:caps w:val="0"/>
        <w:smallCaps w:val="0"/>
        <w:strike w:val="0"/>
        <w:dstrike w:val="0"/>
        <w:outline w:val="0"/>
        <w:emboss w:val="0"/>
        <w:imprint w:val="0"/>
        <w:spacing w:val="0"/>
        <w:w w:val="100"/>
        <w:kern w:val="0"/>
        <w:position w:val="0"/>
        <w:highlight w:val="none"/>
        <w:vertAlign w:val="baseline"/>
      </w:rPr>
    </w:lvl>
    <w:lvl w:ilvl="1" w:tplc="05B8DDA6">
      <w:start w:val="1"/>
      <w:numFmt w:val="decimal"/>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C03087D4">
      <w:start w:val="1"/>
      <w:numFmt w:val="decimal"/>
      <w:lvlText w:val="%3."/>
      <w:lvlJc w:val="left"/>
      <w:pPr>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4C4C7A20">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39EA188">
      <w:start w:val="1"/>
      <w:numFmt w:val="decimal"/>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8E807006">
      <w:start w:val="1"/>
      <w:numFmt w:val="decimal"/>
      <w:lvlText w:val="%6."/>
      <w:lvlJc w:val="left"/>
      <w:pPr>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39F2507C">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0FFA6D70">
      <w:start w:val="1"/>
      <w:numFmt w:val="decimal"/>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E964206E">
      <w:start w:val="1"/>
      <w:numFmt w:val="decimal"/>
      <w:lvlText w:val="%9."/>
      <w:lvlJc w:val="left"/>
      <w:pPr>
        <w:ind w:left="646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A81A94"/>
    <w:multiLevelType w:val="hybridMultilevel"/>
    <w:tmpl w:val="C0F6506A"/>
    <w:lvl w:ilvl="0" w:tplc="B868F50C">
      <w:start w:val="1"/>
      <w:numFmt w:val="decimal"/>
      <w:lvlText w:val="A %1."/>
      <w:lvlJc w:val="left"/>
      <w:pPr>
        <w:ind w:left="1560" w:hanging="709"/>
      </w:pPr>
      <w:rPr>
        <w:rFonts w:hint="default"/>
        <w:caps w:val="0"/>
        <w:smallCaps w:val="0"/>
        <w:strike w:val="0"/>
        <w:dstrike w:val="0"/>
        <w:outline w:val="0"/>
        <w:emboss w:val="0"/>
        <w:imprint w:val="0"/>
        <w:spacing w:val="0"/>
        <w:w w:val="100"/>
        <w:kern w:val="0"/>
        <w:position w:val="0"/>
        <w:highlight w:val="none"/>
        <w:vertAlign w:val="baseline"/>
      </w:rPr>
    </w:lvl>
    <w:lvl w:ilvl="1" w:tplc="05B8DDA6">
      <w:start w:val="1"/>
      <w:numFmt w:val="decimal"/>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C03087D4">
      <w:start w:val="1"/>
      <w:numFmt w:val="decimal"/>
      <w:lvlText w:val="%3."/>
      <w:lvlJc w:val="left"/>
      <w:pPr>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4C4C7A20">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39EA188">
      <w:start w:val="1"/>
      <w:numFmt w:val="decimal"/>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8E807006">
      <w:start w:val="1"/>
      <w:numFmt w:val="decimal"/>
      <w:lvlText w:val="%6."/>
      <w:lvlJc w:val="left"/>
      <w:pPr>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39F2507C">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0FFA6D70">
      <w:start w:val="1"/>
      <w:numFmt w:val="decimal"/>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E964206E">
      <w:start w:val="1"/>
      <w:numFmt w:val="decimal"/>
      <w:lvlText w:val="%9."/>
      <w:lvlJc w:val="left"/>
      <w:pPr>
        <w:ind w:left="6469" w:hanging="7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ocumentProtection w:edit="readOnly" w:enforcement="1" w:cryptProviderType="rsaAES" w:cryptAlgorithmClass="hash" w:cryptAlgorithmType="typeAny" w:cryptAlgorithmSid="14" w:cryptSpinCount="100000" w:hash="qfxIL5C5bCfqxqROjKRKJ0GdH1Kn+lzcGFb9rjbmsx1cdT2+GMdEuYGGPG2kAMHcOWbnDAx0ff4wPIoOe+GJHQ==" w:salt="MoL5XJj2F646GtOa2NRzJg=="/>
  <w:defaultTabStop w:val="720"/>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97"/>
    <w:rsid w:val="00157922"/>
    <w:rsid w:val="001E4B22"/>
    <w:rsid w:val="001E6964"/>
    <w:rsid w:val="00220A97"/>
    <w:rsid w:val="0028066B"/>
    <w:rsid w:val="004B6822"/>
    <w:rsid w:val="00807047"/>
    <w:rsid w:val="008119F9"/>
    <w:rsid w:val="00A36B0A"/>
    <w:rsid w:val="00A861A6"/>
    <w:rsid w:val="00B05025"/>
    <w:rsid w:val="00DD5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DB5EB"/>
  <w15:docId w15:val="{971D9C24-1F3B-4677-BFCC-149F1F2E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19F9"/>
    <w:pPr>
      <w:spacing w:after="200"/>
    </w:pPr>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hAnsi="Cambria" w:cs="Arial Unicode MS"/>
      <w:color w:val="000000"/>
      <w:sz w:val="24"/>
      <w:szCs w:val="24"/>
      <w:u w:color="000000"/>
    </w:rPr>
  </w:style>
  <w:style w:type="paragraph" w:customStyle="1" w:styleId="Rahmeninhalt">
    <w:name w:val="Rahmeninhalt"/>
    <w:pPr>
      <w:spacing w:after="200"/>
    </w:pPr>
    <w:rPr>
      <w:rFonts w:ascii="Cambria" w:hAnsi="Cambria" w:cs="Arial Unicode MS"/>
      <w:color w:val="000000"/>
      <w:sz w:val="24"/>
      <w:szCs w:val="24"/>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extA">
    <w:name w:val="Text A"/>
    <w:pPr>
      <w:spacing w:after="120"/>
    </w:pPr>
    <w:rPr>
      <w:rFonts w:ascii="Arial" w:eastAsia="Arial" w:hAnsi="Arial" w:cs="Arial"/>
      <w:color w:val="000000"/>
      <w:sz w:val="24"/>
      <w:szCs w:val="24"/>
      <w:u w:color="FFFFFF"/>
      <w14:textOutline w14:w="12700" w14:cap="flat" w14:cmpd="sng" w14:algn="ctr">
        <w14:noFill/>
        <w14:prstDash w14:val="solid"/>
        <w14:miter w14:lim="400000"/>
      </w14:textOutline>
    </w:rPr>
  </w:style>
  <w:style w:type="numbering" w:customStyle="1" w:styleId="ImportierterStil1">
    <w:name w:val="Importierter Stil: 1"/>
    <w:pPr>
      <w:numPr>
        <w:numId w:val="1"/>
      </w:numPr>
    </w:pPr>
  </w:style>
  <w:style w:type="character" w:customStyle="1" w:styleId="Ohne">
    <w:name w:val="Ohne"/>
  </w:style>
  <w:style w:type="character" w:customStyle="1" w:styleId="Hyperlink0">
    <w:name w:val="Hyperlink.0"/>
    <w:basedOn w:val="Ohne"/>
    <w:rPr>
      <w:rFonts w:ascii="Calibri" w:eastAsia="Calibri" w:hAnsi="Calibri" w:cs="Calibri"/>
      <w:b/>
      <w:bCs/>
    </w:rPr>
  </w:style>
  <w:style w:type="character" w:customStyle="1" w:styleId="Hyperlink1">
    <w:name w:val="Hyperlink.1"/>
    <w:basedOn w:val="Ohne"/>
    <w:rsid w:val="008119F9"/>
    <w:rPr>
      <w:rFonts w:ascii="Calibri" w:eastAsia="Calibri" w:hAnsi="Calibri" w:cs="Calibri"/>
      <w:outline w:val="0"/>
      <w:color w:val="EA3333"/>
    </w:rPr>
  </w:style>
  <w:style w:type="character" w:customStyle="1" w:styleId="Hyperlink2">
    <w:name w:val="Hyperlink.2"/>
    <w:basedOn w:val="Ohne"/>
    <w:rPr>
      <w:rFonts w:ascii="Calibri" w:eastAsia="Calibri" w:hAnsi="Calibri" w:cs="Calibri"/>
    </w:rPr>
  </w:style>
  <w:style w:type="paragraph" w:styleId="KeinLeerraum">
    <w:name w:val="No Spacing"/>
    <w:pPr>
      <w:spacing w:after="200"/>
    </w:pPr>
    <w:rPr>
      <w:rFonts w:ascii="Calibri" w:eastAsia="Calibri" w:hAnsi="Calibri" w:cs="Calibri"/>
      <w:color w:val="000000"/>
      <w:sz w:val="22"/>
      <w:szCs w:val="22"/>
      <w:u w:color="000000"/>
    </w:rPr>
  </w:style>
  <w:style w:type="numbering" w:customStyle="1" w:styleId="ImportierterStil2">
    <w:name w:val="Importierter Stil: 2"/>
    <w:pPr>
      <w:numPr>
        <w:numId w:val="3"/>
      </w:numPr>
    </w:pPr>
  </w:style>
  <w:style w:type="paragraph" w:styleId="Fuzeile">
    <w:name w:val="footer"/>
    <w:link w:val="FuzeileZchn"/>
    <w:rsid w:val="008119F9"/>
    <w:pPr>
      <w:tabs>
        <w:tab w:val="center" w:pos="4536"/>
        <w:tab w:val="right" w:pos="9072"/>
      </w:tabs>
    </w:pPr>
    <w:rPr>
      <w:rFonts w:ascii="Cambria" w:eastAsia="Cambria" w:hAnsi="Cambria" w:cs="Cambria"/>
      <w:color w:val="000000"/>
      <w:sz w:val="24"/>
      <w:szCs w:val="24"/>
      <w:u w:color="000000"/>
    </w:rPr>
  </w:style>
  <w:style w:type="character" w:customStyle="1" w:styleId="FuzeileZchn">
    <w:name w:val="Fußzeile Zchn"/>
    <w:basedOn w:val="Absatz-Standardschriftart"/>
    <w:link w:val="Fuzeile"/>
    <w:rsid w:val="008119F9"/>
    <w:rPr>
      <w:rFonts w:ascii="Cambria" w:eastAsia="Cambria" w:hAnsi="Cambria" w:cs="Cambria"/>
      <w:color w:val="000000"/>
      <w:sz w:val="24"/>
      <w:szCs w:val="24"/>
      <w:u w:color="000000"/>
    </w:rPr>
  </w:style>
  <w:style w:type="paragraph" w:customStyle="1" w:styleId="Funote">
    <w:name w:val="Fußnote"/>
    <w:rsid w:val="008119F9"/>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8119F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19F9"/>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7061</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BISS</cp:lastModifiedBy>
  <cp:revision>6</cp:revision>
  <dcterms:created xsi:type="dcterms:W3CDTF">2020-09-06T10:13:00Z</dcterms:created>
  <dcterms:modified xsi:type="dcterms:W3CDTF">2020-09-06T12:19:00Z</dcterms:modified>
</cp:coreProperties>
</file>